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3BAC0" w14:textId="5CAF0E99" w:rsidR="00504629" w:rsidRDefault="00B8529A">
      <w:r>
        <w:rPr>
          <w:noProof/>
        </w:rPr>
        <w:drawing>
          <wp:anchor distT="0" distB="0" distL="114300" distR="114300" simplePos="0" relativeHeight="251658240" behindDoc="0" locked="0" layoutInCell="1" hidden="0" allowOverlap="1" wp14:anchorId="7411CDD0" wp14:editId="7CDA89AD">
            <wp:simplePos x="0" y="0"/>
            <wp:positionH relativeFrom="column">
              <wp:posOffset>-480060</wp:posOffset>
            </wp:positionH>
            <wp:positionV relativeFrom="paragraph">
              <wp:posOffset>-618490</wp:posOffset>
            </wp:positionV>
            <wp:extent cx="7818120" cy="8358505"/>
            <wp:effectExtent l="0" t="0" r="0" b="4445"/>
            <wp:wrapNone/>
            <wp:docPr id="2"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 name="image1.jpg">
                      <a:extLst>
                        <a:ext uri="{C183D7F6-B498-43B3-948B-1728B52AA6E4}">
                          <adec:decorative xmlns:adec="http://schemas.microsoft.com/office/drawing/2017/decorative" val="1"/>
                        </a:ext>
                      </a:extLst>
                    </pic:cNvPr>
                    <pic:cNvPicPr preferRelativeResize="0"/>
                  </pic:nvPicPr>
                  <pic:blipFill>
                    <a:blip r:embed="rId8"/>
                    <a:srcRect b="17385"/>
                    <a:stretch>
                      <a:fillRect/>
                    </a:stretch>
                  </pic:blipFill>
                  <pic:spPr>
                    <a:xfrm>
                      <a:off x="0" y="0"/>
                      <a:ext cx="7818120" cy="8358505"/>
                    </a:xfrm>
                    <a:prstGeom prst="rect">
                      <a:avLst/>
                    </a:prstGeom>
                    <a:ln/>
                  </pic:spPr>
                </pic:pic>
              </a:graphicData>
            </a:graphic>
          </wp:anchor>
        </w:drawing>
      </w:r>
      <w:r w:rsidR="00B754FF">
        <w:t xml:space="preserve"> </w:t>
      </w:r>
      <w:r w:rsidR="00CC0D18">
        <w:br w:type="page"/>
      </w:r>
      <w:r w:rsidR="00CC0D18">
        <w:rPr>
          <w:noProof/>
        </w:rPr>
        <mc:AlternateContent>
          <mc:Choice Requires="wps">
            <w:drawing>
              <wp:anchor distT="0" distB="0" distL="114300" distR="114300" simplePos="0" relativeHeight="251659264" behindDoc="0" locked="0" layoutInCell="1" hidden="0" allowOverlap="1" wp14:anchorId="3E784C94" wp14:editId="281EA255">
                <wp:simplePos x="0" y="0"/>
                <wp:positionH relativeFrom="column">
                  <wp:posOffset>977900</wp:posOffset>
                </wp:positionH>
                <wp:positionV relativeFrom="paragraph">
                  <wp:posOffset>2413000</wp:posOffset>
                </wp:positionV>
                <wp:extent cx="5496560" cy="56102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602483" y="979650"/>
                          <a:ext cx="5487035" cy="5600700"/>
                        </a:xfrm>
                        <a:prstGeom prst="rect">
                          <a:avLst/>
                        </a:prstGeom>
                        <a:noFill/>
                        <a:ln>
                          <a:noFill/>
                        </a:ln>
                      </wps:spPr>
                      <wps:txbx>
                        <w:txbxContent>
                          <w:p w14:paraId="5C1723FA" w14:textId="77777777" w:rsidR="00286041" w:rsidRDefault="00286041">
                            <w:pPr>
                              <w:spacing w:after="0" w:line="240" w:lineRule="auto"/>
                              <w:textDirection w:val="btLr"/>
                            </w:pPr>
                            <w:r>
                              <w:rPr>
                                <w:rFonts w:ascii="Arial" w:eastAsia="Arial" w:hAnsi="Arial" w:cs="Arial"/>
                                <w:b/>
                                <w:color w:val="002060"/>
                                <w:sz w:val="72"/>
                              </w:rPr>
                              <w:t>Malaria Behavior Survey</w:t>
                            </w:r>
                          </w:p>
                          <w:p w14:paraId="7ECC1F42" w14:textId="77777777" w:rsidR="00286041" w:rsidRDefault="00286041">
                            <w:pPr>
                              <w:textDirection w:val="btLr"/>
                            </w:pPr>
                          </w:p>
                          <w:p w14:paraId="5ECDC5A5" w14:textId="77777777" w:rsidR="00286041" w:rsidRPr="00BD32EF" w:rsidRDefault="00286041">
                            <w:pPr>
                              <w:spacing w:after="0" w:line="240" w:lineRule="auto"/>
                              <w:textDirection w:val="btLr"/>
                              <w:rPr>
                                <w:rFonts w:ascii="Arial" w:eastAsia="Arial" w:hAnsi="Arial" w:cs="Arial"/>
                                <w:b/>
                                <w:color w:val="0070C0"/>
                                <w:sz w:val="54"/>
                              </w:rPr>
                            </w:pPr>
                            <w:r w:rsidRPr="00BD32EF">
                              <w:rPr>
                                <w:rFonts w:ascii="Arial" w:eastAsia="Arial" w:hAnsi="Arial" w:cs="Arial"/>
                                <w:b/>
                                <w:color w:val="0070C0"/>
                                <w:sz w:val="54"/>
                              </w:rPr>
                              <w:t>Analysis Plan</w:t>
                            </w:r>
                          </w:p>
                          <w:p w14:paraId="7B4D1F48" w14:textId="77777777" w:rsidR="00286041" w:rsidRPr="00BD32EF" w:rsidRDefault="00286041">
                            <w:pPr>
                              <w:spacing w:after="0" w:line="240" w:lineRule="auto"/>
                              <w:textDirection w:val="btLr"/>
                              <w:rPr>
                                <w:rFonts w:ascii="Arial" w:eastAsia="Arial" w:hAnsi="Arial" w:cs="Arial"/>
                                <w:b/>
                                <w:color w:val="0070C0"/>
                                <w:sz w:val="54"/>
                              </w:rPr>
                            </w:pPr>
                          </w:p>
                          <w:p w14:paraId="3A69A133" w14:textId="77777777" w:rsidR="00286041" w:rsidRDefault="00286041">
                            <w:pPr>
                              <w:spacing w:line="360" w:lineRule="auto"/>
                              <w:textDirection w:val="btLr"/>
                            </w:pPr>
                          </w:p>
                          <w:p w14:paraId="0159F9B9" w14:textId="77777777" w:rsidR="00286041" w:rsidRDefault="00286041">
                            <w:pPr>
                              <w:spacing w:line="360" w:lineRule="auto"/>
                              <w:textDirection w:val="btLr"/>
                            </w:pPr>
                          </w:p>
                          <w:p w14:paraId="73CDD9AA" w14:textId="60E780E5" w:rsidR="00286041" w:rsidRDefault="00286041">
                            <w:pPr>
                              <w:spacing w:after="0" w:line="360" w:lineRule="auto"/>
                              <w:textDirection w:val="btLr"/>
                            </w:pPr>
                            <w:r>
                              <w:rPr>
                                <w:rFonts w:ascii="Arial" w:eastAsia="Arial" w:hAnsi="Arial" w:cs="Arial"/>
                                <w:b/>
                                <w:color w:val="002060"/>
                                <w:sz w:val="20"/>
                              </w:rPr>
                              <w:t>Submitted to:</w:t>
                            </w:r>
                            <w:r>
                              <w:rPr>
                                <w:rFonts w:ascii="Arial" w:eastAsia="Arial" w:hAnsi="Arial" w:cs="Arial"/>
                                <w:b/>
                                <w:color w:val="002060"/>
                                <w:sz w:val="20"/>
                              </w:rPr>
                              <w:tab/>
                            </w:r>
                            <w:r>
                              <w:rPr>
                                <w:rFonts w:ascii="Arial" w:eastAsia="Arial" w:hAnsi="Arial" w:cs="Arial"/>
                                <w:color w:val="002060"/>
                                <w:sz w:val="20"/>
                              </w:rPr>
                              <w:t>U.S. President’s Malaria Initiative</w:t>
                            </w:r>
                          </w:p>
                          <w:p w14:paraId="3B243616" w14:textId="77777777" w:rsidR="00286041" w:rsidRDefault="00286041">
                            <w:pPr>
                              <w:spacing w:after="0" w:line="360" w:lineRule="auto"/>
                              <w:textDirection w:val="btLr"/>
                            </w:pPr>
                            <w:r>
                              <w:rPr>
                                <w:rFonts w:ascii="Arial" w:eastAsia="Arial" w:hAnsi="Arial" w:cs="Arial"/>
                                <w:b/>
                                <w:color w:val="002060"/>
                                <w:sz w:val="20"/>
                              </w:rPr>
                              <w:t>Submitted by:</w:t>
                            </w:r>
                            <w:r>
                              <w:rPr>
                                <w:rFonts w:ascii="Arial" w:eastAsia="Arial" w:hAnsi="Arial" w:cs="Arial"/>
                                <w:b/>
                                <w:color w:val="002060"/>
                                <w:sz w:val="20"/>
                              </w:rPr>
                              <w:tab/>
                            </w:r>
                            <w:r>
                              <w:rPr>
                                <w:rFonts w:ascii="Arial" w:eastAsia="Arial" w:hAnsi="Arial" w:cs="Arial"/>
                                <w:color w:val="002060"/>
                                <w:sz w:val="20"/>
                              </w:rPr>
                              <w:t>Johns Hopkins Center for Communication Programs</w:t>
                            </w:r>
                          </w:p>
                          <w:p w14:paraId="53CC8D9C" w14:textId="7BAEE58A" w:rsidR="00286041" w:rsidRDefault="00286041">
                            <w:pPr>
                              <w:spacing w:after="0" w:line="360" w:lineRule="auto"/>
                              <w:textDirection w:val="btLr"/>
                              <w:rPr>
                                <w:rFonts w:ascii="Arial" w:eastAsia="Arial" w:hAnsi="Arial" w:cs="Arial"/>
                                <w:color w:val="002060"/>
                                <w:sz w:val="20"/>
                              </w:rPr>
                            </w:pPr>
                            <w:r>
                              <w:rPr>
                                <w:rFonts w:ascii="Arial" w:eastAsia="Arial" w:hAnsi="Arial" w:cs="Arial"/>
                                <w:color w:val="002060"/>
                                <w:sz w:val="20"/>
                              </w:rPr>
                              <w:tab/>
                            </w:r>
                            <w:r>
                              <w:rPr>
                                <w:rFonts w:ascii="Arial" w:eastAsia="Arial" w:hAnsi="Arial" w:cs="Arial"/>
                                <w:color w:val="002060"/>
                                <w:sz w:val="20"/>
                              </w:rPr>
                              <w:tab/>
                              <w:t>September 2019</w:t>
                            </w:r>
                          </w:p>
                          <w:p w14:paraId="5903EC7F" w14:textId="07DE932C" w:rsidR="00286041" w:rsidRDefault="00286041">
                            <w:pPr>
                              <w:spacing w:after="0" w:line="360" w:lineRule="auto"/>
                              <w:textDirection w:val="btLr"/>
                            </w:pPr>
                            <w:r>
                              <w:rPr>
                                <w:rFonts w:ascii="Arial" w:eastAsia="Arial" w:hAnsi="Arial" w:cs="Arial"/>
                                <w:color w:val="002060"/>
                                <w:sz w:val="20"/>
                              </w:rPr>
                              <w:tab/>
                            </w:r>
                            <w:r>
                              <w:rPr>
                                <w:rFonts w:ascii="Arial" w:eastAsia="Arial" w:hAnsi="Arial" w:cs="Arial"/>
                                <w:color w:val="002060"/>
                                <w:sz w:val="20"/>
                              </w:rPr>
                              <w:tab/>
                              <w:t xml:space="preserve">Revised: </w:t>
                            </w:r>
                            <w:r w:rsidR="008F5C2D">
                              <w:rPr>
                                <w:rFonts w:ascii="Arial" w:eastAsia="Arial" w:hAnsi="Arial" w:cs="Arial"/>
                                <w:color w:val="002060"/>
                                <w:sz w:val="20"/>
                              </w:rPr>
                              <w:t>April</w:t>
                            </w:r>
                            <w:r>
                              <w:rPr>
                                <w:rFonts w:ascii="Arial" w:eastAsia="Arial" w:hAnsi="Arial" w:cs="Arial"/>
                                <w:color w:val="002060"/>
                                <w:sz w:val="20"/>
                              </w:rPr>
                              <w:t xml:space="preserve"> 2020</w:t>
                            </w:r>
                          </w:p>
                          <w:p w14:paraId="49986247" w14:textId="548E6CF7" w:rsidR="00286041" w:rsidRDefault="00286041">
                            <w:pPr>
                              <w:spacing w:after="0" w:line="360" w:lineRule="auto"/>
                              <w:textDirection w:val="btLr"/>
                            </w:pPr>
                            <w:r>
                              <w:rPr>
                                <w:rFonts w:ascii="Arial" w:eastAsia="Arial" w:hAnsi="Arial" w:cs="Arial"/>
                                <w:color w:val="002060"/>
                                <w:sz w:val="20"/>
                              </w:rPr>
                              <w:tab/>
                            </w:r>
                            <w:r>
                              <w:rPr>
                                <w:rFonts w:ascii="Arial" w:eastAsia="Arial" w:hAnsi="Arial" w:cs="Arial"/>
                                <w:color w:val="002060"/>
                                <w:sz w:val="20"/>
                              </w:rPr>
                              <w:tab/>
                              <w:t>Cooperative Agreement #AID-OAA-A-17-00017</w:t>
                            </w:r>
                          </w:p>
                        </w:txbxContent>
                      </wps:txbx>
                      <wps:bodyPr spcFirstLastPara="1" wrap="square" lIns="91425" tIns="45700" rIns="91425" bIns="45700" anchor="t" anchorCtr="0"/>
                    </wps:wsp>
                  </a:graphicData>
                </a:graphic>
              </wp:anchor>
            </w:drawing>
          </mc:Choice>
          <mc:Fallback xmlns:w16sdtdh="http://schemas.microsoft.com/office/word/2020/wordml/sdtdatahash">
            <w:pict>
              <v:rect w14:anchorId="3E784C94" id="Rectangle 1" o:spid="_x0000_s1026" style="position:absolute;margin-left:77pt;margin-top:190pt;width:432.8pt;height:44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" filled="f" stroked="f">
                <v:textbox inset="2.53958mm,1.2694mm,2.53958mm,1.2694mm">
                  <w:txbxContent>
                    <w:p w14:paraId="5C1723FA" w14:textId="77777777" w:rsidR="00286041" w:rsidRDefault="00286041">
                      <w:pPr>
                        <w:spacing w:after="0" w:line="240" w:lineRule="auto"/>
                        <w:textDirection w:val="btLr"/>
                      </w:pPr>
                      <w:r>
                        <w:rPr>
                          <w:rFonts w:ascii="Arial" w:eastAsia="Arial" w:hAnsi="Arial" w:cs="Arial"/>
                          <w:b/>
                          <w:color w:val="002060"/>
                          <w:sz w:val="72"/>
                        </w:rPr>
                        <w:t>Malaria Behavior Survey</w:t>
                      </w:r>
                    </w:p>
                    <w:p w14:paraId="7ECC1F42" w14:textId="77777777" w:rsidR="00286041" w:rsidRDefault="00286041">
                      <w:pPr>
                        <w:textDirection w:val="btLr"/>
                      </w:pPr>
                    </w:p>
                    <w:p w14:paraId="5ECDC5A5" w14:textId="77777777" w:rsidR="00286041" w:rsidRPr="00BD32EF" w:rsidRDefault="00286041">
                      <w:pPr>
                        <w:spacing w:after="0" w:line="240" w:lineRule="auto"/>
                        <w:textDirection w:val="btLr"/>
                        <w:rPr>
                          <w:rFonts w:ascii="Arial" w:eastAsia="Arial" w:hAnsi="Arial" w:cs="Arial"/>
                          <w:b/>
                          <w:color w:val="0070C0"/>
                          <w:sz w:val="54"/>
                        </w:rPr>
                      </w:pPr>
                      <w:r w:rsidRPr="00BD32EF">
                        <w:rPr>
                          <w:rFonts w:ascii="Arial" w:eastAsia="Arial" w:hAnsi="Arial" w:cs="Arial"/>
                          <w:b/>
                          <w:color w:val="0070C0"/>
                          <w:sz w:val="54"/>
                        </w:rPr>
                        <w:t>Analysis Plan</w:t>
                      </w:r>
                    </w:p>
                    <w:p w14:paraId="7B4D1F48" w14:textId="77777777" w:rsidR="00286041" w:rsidRPr="00BD32EF" w:rsidRDefault="00286041">
                      <w:pPr>
                        <w:spacing w:after="0" w:line="240" w:lineRule="auto"/>
                        <w:textDirection w:val="btLr"/>
                        <w:rPr>
                          <w:rFonts w:ascii="Arial" w:eastAsia="Arial" w:hAnsi="Arial" w:cs="Arial"/>
                          <w:b/>
                          <w:color w:val="0070C0"/>
                          <w:sz w:val="54"/>
                        </w:rPr>
                      </w:pPr>
                    </w:p>
                    <w:p w14:paraId="3A69A133" w14:textId="77777777" w:rsidR="00286041" w:rsidRDefault="00286041">
                      <w:pPr>
                        <w:spacing w:line="360" w:lineRule="auto"/>
                        <w:textDirection w:val="btLr"/>
                      </w:pPr>
                    </w:p>
                    <w:p w14:paraId="0159F9B9" w14:textId="77777777" w:rsidR="00286041" w:rsidRDefault="00286041">
                      <w:pPr>
                        <w:spacing w:line="360" w:lineRule="auto"/>
                        <w:textDirection w:val="btLr"/>
                      </w:pPr>
                    </w:p>
                    <w:p w14:paraId="73CDD9AA" w14:textId="60E780E5" w:rsidR="00286041" w:rsidRDefault="00286041">
                      <w:pPr>
                        <w:spacing w:after="0" w:line="360" w:lineRule="auto"/>
                        <w:textDirection w:val="btLr"/>
                      </w:pPr>
                      <w:r>
                        <w:rPr>
                          <w:rFonts w:ascii="Arial" w:eastAsia="Arial" w:hAnsi="Arial" w:cs="Arial"/>
                          <w:b/>
                          <w:color w:val="002060"/>
                          <w:sz w:val="20"/>
                        </w:rPr>
                        <w:t>Submitted to:</w:t>
                      </w:r>
                      <w:r>
                        <w:rPr>
                          <w:rFonts w:ascii="Arial" w:eastAsia="Arial" w:hAnsi="Arial" w:cs="Arial"/>
                          <w:b/>
                          <w:color w:val="002060"/>
                          <w:sz w:val="20"/>
                        </w:rPr>
                        <w:tab/>
                      </w:r>
                      <w:r>
                        <w:rPr>
                          <w:rFonts w:ascii="Arial" w:eastAsia="Arial" w:hAnsi="Arial" w:cs="Arial"/>
                          <w:color w:val="002060"/>
                          <w:sz w:val="20"/>
                        </w:rPr>
                        <w:t>U.S. President’s Malaria Initiative</w:t>
                      </w:r>
                    </w:p>
                    <w:p w14:paraId="3B243616" w14:textId="77777777" w:rsidR="00286041" w:rsidRDefault="00286041">
                      <w:pPr>
                        <w:spacing w:after="0" w:line="360" w:lineRule="auto"/>
                        <w:textDirection w:val="btLr"/>
                      </w:pPr>
                      <w:r>
                        <w:rPr>
                          <w:rFonts w:ascii="Arial" w:eastAsia="Arial" w:hAnsi="Arial" w:cs="Arial"/>
                          <w:b/>
                          <w:color w:val="002060"/>
                          <w:sz w:val="20"/>
                        </w:rPr>
                        <w:t>Submitted by:</w:t>
                      </w:r>
                      <w:r>
                        <w:rPr>
                          <w:rFonts w:ascii="Arial" w:eastAsia="Arial" w:hAnsi="Arial" w:cs="Arial"/>
                          <w:b/>
                          <w:color w:val="002060"/>
                          <w:sz w:val="20"/>
                        </w:rPr>
                        <w:tab/>
                      </w:r>
                      <w:r>
                        <w:rPr>
                          <w:rFonts w:ascii="Arial" w:eastAsia="Arial" w:hAnsi="Arial" w:cs="Arial"/>
                          <w:color w:val="002060"/>
                          <w:sz w:val="20"/>
                        </w:rPr>
                        <w:t>Johns Hopkins Center for Communication Programs</w:t>
                      </w:r>
                    </w:p>
                    <w:p w14:paraId="53CC8D9C" w14:textId="7BAEE58A" w:rsidR="00286041" w:rsidRDefault="00286041">
                      <w:pPr>
                        <w:spacing w:after="0" w:line="360" w:lineRule="auto"/>
                        <w:textDirection w:val="btLr"/>
                        <w:rPr>
                          <w:rFonts w:ascii="Arial" w:eastAsia="Arial" w:hAnsi="Arial" w:cs="Arial"/>
                          <w:color w:val="002060"/>
                          <w:sz w:val="20"/>
                        </w:rPr>
                      </w:pPr>
                      <w:r>
                        <w:rPr>
                          <w:rFonts w:ascii="Arial" w:eastAsia="Arial" w:hAnsi="Arial" w:cs="Arial"/>
                          <w:color w:val="002060"/>
                          <w:sz w:val="20"/>
                        </w:rPr>
                        <w:tab/>
                      </w:r>
                      <w:r>
                        <w:rPr>
                          <w:rFonts w:ascii="Arial" w:eastAsia="Arial" w:hAnsi="Arial" w:cs="Arial"/>
                          <w:color w:val="002060"/>
                          <w:sz w:val="20"/>
                        </w:rPr>
                        <w:tab/>
                        <w:t>September 2019</w:t>
                      </w:r>
                    </w:p>
                    <w:p w14:paraId="5903EC7F" w14:textId="07DE932C" w:rsidR="00286041" w:rsidRDefault="00286041">
                      <w:pPr>
                        <w:spacing w:after="0" w:line="360" w:lineRule="auto"/>
                        <w:textDirection w:val="btLr"/>
                      </w:pPr>
                      <w:r>
                        <w:rPr>
                          <w:rFonts w:ascii="Arial" w:eastAsia="Arial" w:hAnsi="Arial" w:cs="Arial"/>
                          <w:color w:val="002060"/>
                          <w:sz w:val="20"/>
                        </w:rPr>
                        <w:tab/>
                      </w:r>
                      <w:r>
                        <w:rPr>
                          <w:rFonts w:ascii="Arial" w:eastAsia="Arial" w:hAnsi="Arial" w:cs="Arial"/>
                          <w:color w:val="002060"/>
                          <w:sz w:val="20"/>
                        </w:rPr>
                        <w:tab/>
                        <w:t xml:space="preserve">Revised: </w:t>
                      </w:r>
                      <w:r w:rsidR="008F5C2D">
                        <w:rPr>
                          <w:rFonts w:ascii="Arial" w:eastAsia="Arial" w:hAnsi="Arial" w:cs="Arial"/>
                          <w:color w:val="002060"/>
                          <w:sz w:val="20"/>
                        </w:rPr>
                        <w:t>April</w:t>
                      </w:r>
                      <w:r>
                        <w:rPr>
                          <w:rFonts w:ascii="Arial" w:eastAsia="Arial" w:hAnsi="Arial" w:cs="Arial"/>
                          <w:color w:val="002060"/>
                          <w:sz w:val="20"/>
                        </w:rPr>
                        <w:t xml:space="preserve"> 2020</w:t>
                      </w:r>
                    </w:p>
                    <w:p w14:paraId="49986247" w14:textId="548E6CF7" w:rsidR="00286041" w:rsidRDefault="00286041">
                      <w:pPr>
                        <w:spacing w:after="0" w:line="360" w:lineRule="auto"/>
                        <w:textDirection w:val="btLr"/>
                      </w:pPr>
                      <w:r>
                        <w:rPr>
                          <w:rFonts w:ascii="Arial" w:eastAsia="Arial" w:hAnsi="Arial" w:cs="Arial"/>
                          <w:color w:val="002060"/>
                          <w:sz w:val="20"/>
                        </w:rPr>
                        <w:tab/>
                      </w:r>
                      <w:r>
                        <w:rPr>
                          <w:rFonts w:ascii="Arial" w:eastAsia="Arial" w:hAnsi="Arial" w:cs="Arial"/>
                          <w:color w:val="002060"/>
                          <w:sz w:val="20"/>
                        </w:rPr>
                        <w:tab/>
                        <w:t>Cooperative Agreement #AID-OAA-A-17-00017</w:t>
                      </w:r>
                    </w:p>
                  </w:txbxContent>
                </v:textbox>
                <w10:wrap type="square"/>
              </v:rect>
            </w:pict>
          </mc:Fallback>
        </mc:AlternateContent>
      </w:r>
    </w:p>
    <w:p w14:paraId="26D03004" w14:textId="77777777" w:rsidR="00504629" w:rsidRDefault="00504629"/>
    <w:p w14:paraId="1BCEE23F" w14:textId="131E5B4B" w:rsidR="00504629" w:rsidRDefault="00504629">
      <w:pPr>
        <w:widowControl w:val="0"/>
        <w:pBdr>
          <w:top w:val="nil"/>
          <w:left w:val="nil"/>
          <w:bottom w:val="nil"/>
          <w:right w:val="nil"/>
          <w:between w:val="nil"/>
        </w:pBdr>
        <w:spacing w:after="0" w:line="276" w:lineRule="auto"/>
        <w:sectPr w:rsidR="0050462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titlePg/>
        </w:sectPr>
      </w:pPr>
    </w:p>
    <w:p w14:paraId="6ACA47BA" w14:textId="27C3D620" w:rsidR="00504629" w:rsidRDefault="00CC0D18" w:rsidP="0019605C">
      <w:pPr>
        <w:pStyle w:val="MBSHeading1"/>
      </w:pPr>
      <w:bookmarkStart w:id="0" w:name="_Toc35857855"/>
      <w:r>
        <w:t>Acknowledgements</w:t>
      </w:r>
      <w:bookmarkEnd w:id="0"/>
    </w:p>
    <w:p w14:paraId="6D2E974A" w14:textId="3A6F8A35" w:rsidR="00504629" w:rsidRDefault="00121456">
      <w:r>
        <w:t xml:space="preserve">This analysis plan complements the Malaria Behavior Survey designed and implemented under the Breakthrough ACTION project. This plan and the survey are </w:t>
      </w:r>
      <w:r w:rsidRPr="007750E6">
        <w:t xml:space="preserve">made possible by the generous support of the American people through the United States Agency for International Development (USAID) and the US President’s Malaria Initiative (PMI) under </w:t>
      </w:r>
      <w:r>
        <w:t>the Breakthrough ACTION project, a USAID-funded project for social and behavior change. The project is funded under</w:t>
      </w:r>
      <w:r w:rsidRPr="007750E6">
        <w:t xml:space="preserve"> the terms of USAID/JHU Cooperative Agreement No: AID-OAA-A-14-00057. The contents do not necessarily reflect the views of USAID, PMI, or the United States Government.</w:t>
      </w:r>
      <w:r w:rsidR="00CC0D18">
        <w:t xml:space="preserve">  </w:t>
      </w:r>
    </w:p>
    <w:p w14:paraId="3EA18ECC" w14:textId="77777777" w:rsidR="0019605C" w:rsidRDefault="0019605C" w:rsidP="0019605C"/>
    <w:p w14:paraId="56F01009" w14:textId="3557A5E3" w:rsidR="0019605C" w:rsidRDefault="0019605C" w:rsidP="0019605C"/>
    <w:p w14:paraId="7E83BAC5" w14:textId="46516091" w:rsidR="0019605C" w:rsidRDefault="0019605C" w:rsidP="0019605C"/>
    <w:p w14:paraId="3AF26C46" w14:textId="01308BDB" w:rsidR="0019605C" w:rsidRDefault="0019605C" w:rsidP="0019605C"/>
    <w:p w14:paraId="3E71FC8B" w14:textId="35F22BE0" w:rsidR="0019605C" w:rsidRDefault="0019605C" w:rsidP="0019605C"/>
    <w:p w14:paraId="268A0B57" w14:textId="0A6FF284" w:rsidR="0019605C" w:rsidRDefault="0019605C" w:rsidP="0019605C"/>
    <w:p w14:paraId="03B7570C" w14:textId="786DFFD0" w:rsidR="00E47063" w:rsidRDefault="00E47063" w:rsidP="0019605C"/>
    <w:p w14:paraId="2EFBD8A8" w14:textId="0EB375E2" w:rsidR="00E47063" w:rsidRDefault="00E47063" w:rsidP="0019605C"/>
    <w:p w14:paraId="15BE1235" w14:textId="37CD2A16" w:rsidR="00E47063" w:rsidRDefault="00E47063" w:rsidP="0019605C"/>
    <w:p w14:paraId="54D4559F" w14:textId="70E5A779" w:rsidR="00E47063" w:rsidRDefault="00E47063" w:rsidP="0019605C"/>
    <w:p w14:paraId="3556D0AF" w14:textId="5E9089A3" w:rsidR="00E47063" w:rsidRDefault="00E47063" w:rsidP="0019605C"/>
    <w:p w14:paraId="69FD17AA" w14:textId="3A24C4DE" w:rsidR="00E47063" w:rsidRDefault="00E47063" w:rsidP="0019605C"/>
    <w:p w14:paraId="2FA13950" w14:textId="57208289" w:rsidR="00121456" w:rsidRDefault="00121456" w:rsidP="0019605C"/>
    <w:p w14:paraId="153C9EC2" w14:textId="51A33BE9" w:rsidR="00121456" w:rsidRDefault="00121456" w:rsidP="0019605C"/>
    <w:p w14:paraId="7E3E45C3" w14:textId="77777777" w:rsidR="00121456" w:rsidRDefault="00121456" w:rsidP="0019605C"/>
    <w:p w14:paraId="090CD476" w14:textId="7F26CAF6" w:rsidR="0019605C" w:rsidRDefault="0019605C" w:rsidP="0019605C">
      <w:r>
        <w:t xml:space="preserve">Recommended citation: </w:t>
      </w:r>
      <w:r w:rsidR="007F767D">
        <w:t>Center for Communication Programs Breakthrough ACTION Projec</w:t>
      </w:r>
      <w:r w:rsidR="00DA6616">
        <w:t>t</w:t>
      </w:r>
      <w:r>
        <w:t xml:space="preserve">. </w:t>
      </w:r>
      <w:r w:rsidR="00DA6616">
        <w:t>01-20-2020</w:t>
      </w:r>
      <w:r>
        <w:t>. Malaria Behavior Survey</w:t>
      </w:r>
      <w:r w:rsidR="00980A37">
        <w:t xml:space="preserve"> Analysis Plan</w:t>
      </w:r>
      <w:r>
        <w:t xml:space="preserve">. </w:t>
      </w:r>
      <w:r w:rsidR="007F767D">
        <w:t>Baltimore, USA</w:t>
      </w:r>
      <w:r>
        <w:t>.</w:t>
      </w:r>
    </w:p>
    <w:p w14:paraId="0B7B1683" w14:textId="75C82C86" w:rsidR="00504629" w:rsidRDefault="0019605C" w:rsidP="0019605C">
      <w:pPr>
        <w:spacing w:after="160" w:line="259" w:lineRule="auto"/>
      </w:pPr>
      <w:r>
        <w:br w:type="page"/>
      </w:r>
    </w:p>
    <w:p w14:paraId="0C1B6281" w14:textId="77777777" w:rsidR="00504629" w:rsidRDefault="00CC0D18" w:rsidP="0019605C">
      <w:pPr>
        <w:pStyle w:val="MBSHeading1"/>
      </w:pPr>
      <w:bookmarkStart w:id="1" w:name="_Toc35857856"/>
      <w:r>
        <w:lastRenderedPageBreak/>
        <w:t>Table of Contents</w:t>
      </w:r>
      <w:bookmarkEnd w:id="1"/>
    </w:p>
    <w:sdt>
      <w:sdtPr>
        <w:rPr>
          <w:rFonts w:ascii="Calibri" w:eastAsia="Calibri" w:hAnsi="Calibri" w:cs="Calibri"/>
          <w:color w:val="545454"/>
          <w:sz w:val="22"/>
          <w:szCs w:val="22"/>
          <w:highlight w:val="white"/>
        </w:rPr>
        <w:id w:val="379749173"/>
        <w:docPartObj>
          <w:docPartGallery w:val="Table of Contents"/>
          <w:docPartUnique/>
        </w:docPartObj>
      </w:sdtPr>
      <w:sdtEndPr>
        <w:rPr>
          <w:b/>
          <w:bCs/>
          <w:noProof/>
        </w:rPr>
      </w:sdtEndPr>
      <w:sdtContent>
        <w:p w14:paraId="7D2C8CA5" w14:textId="20AA2276" w:rsidR="00AE1EA6" w:rsidRDefault="00AE1EA6">
          <w:pPr>
            <w:pStyle w:val="TOCHeading"/>
          </w:pPr>
        </w:p>
        <w:p w14:paraId="7159C860" w14:textId="54CEF964" w:rsidR="00714E80" w:rsidRDefault="00AE1EA6">
          <w:pPr>
            <w:pStyle w:val="TOC1"/>
            <w:tabs>
              <w:tab w:val="right" w:leader="dot" w:pos="10790"/>
            </w:tabs>
            <w:rPr>
              <w:rFonts w:asciiTheme="minorHAnsi" w:eastAsiaTheme="minorEastAsia" w:hAnsiTheme="minorHAnsi" w:cstheme="minorBidi"/>
              <w:noProof/>
              <w:color w:val="auto"/>
              <w:sz w:val="24"/>
              <w:szCs w:val="24"/>
              <w:highlight w:val="none"/>
            </w:rPr>
          </w:pPr>
          <w:r>
            <w:rPr>
              <w:b/>
              <w:bCs/>
              <w:noProof/>
            </w:rPr>
            <w:fldChar w:fldCharType="begin"/>
          </w:r>
          <w:r>
            <w:rPr>
              <w:b/>
              <w:bCs/>
              <w:noProof/>
            </w:rPr>
            <w:instrText xml:space="preserve"> TOC \o "1-2" \h \z \u </w:instrText>
          </w:r>
          <w:r>
            <w:rPr>
              <w:b/>
              <w:bCs/>
              <w:noProof/>
            </w:rPr>
            <w:fldChar w:fldCharType="separate"/>
          </w:r>
          <w:hyperlink w:anchor="_Toc35857855" w:history="1">
            <w:r w:rsidR="00714E80" w:rsidRPr="001C36C7">
              <w:rPr>
                <w:rStyle w:val="Hyperlink"/>
                <w:noProof/>
              </w:rPr>
              <w:t>Acknowledgements</w:t>
            </w:r>
            <w:r w:rsidR="00714E80">
              <w:rPr>
                <w:noProof/>
                <w:webHidden/>
              </w:rPr>
              <w:tab/>
            </w:r>
            <w:r w:rsidR="00714E80">
              <w:rPr>
                <w:noProof/>
                <w:webHidden/>
              </w:rPr>
              <w:fldChar w:fldCharType="begin"/>
            </w:r>
            <w:r w:rsidR="00714E80">
              <w:rPr>
                <w:noProof/>
                <w:webHidden/>
              </w:rPr>
              <w:instrText xml:space="preserve"> PAGEREF _Toc35857855 \h </w:instrText>
            </w:r>
            <w:r w:rsidR="00714E80">
              <w:rPr>
                <w:noProof/>
                <w:webHidden/>
              </w:rPr>
            </w:r>
            <w:r w:rsidR="00714E80">
              <w:rPr>
                <w:noProof/>
                <w:webHidden/>
              </w:rPr>
              <w:fldChar w:fldCharType="separate"/>
            </w:r>
            <w:r w:rsidR="00714E80">
              <w:rPr>
                <w:noProof/>
                <w:webHidden/>
              </w:rPr>
              <w:t>2</w:t>
            </w:r>
            <w:r w:rsidR="00714E80">
              <w:rPr>
                <w:noProof/>
                <w:webHidden/>
              </w:rPr>
              <w:fldChar w:fldCharType="end"/>
            </w:r>
          </w:hyperlink>
        </w:p>
        <w:p w14:paraId="1C68FBB8" w14:textId="56DE5089" w:rsidR="00714E80" w:rsidRDefault="000562AF">
          <w:pPr>
            <w:pStyle w:val="TOC1"/>
            <w:tabs>
              <w:tab w:val="right" w:leader="dot" w:pos="10790"/>
            </w:tabs>
            <w:rPr>
              <w:rFonts w:asciiTheme="minorHAnsi" w:eastAsiaTheme="minorEastAsia" w:hAnsiTheme="minorHAnsi" w:cstheme="minorBidi"/>
              <w:noProof/>
              <w:color w:val="auto"/>
              <w:sz w:val="24"/>
              <w:szCs w:val="24"/>
              <w:highlight w:val="none"/>
            </w:rPr>
          </w:pPr>
          <w:hyperlink w:anchor="_Toc35857856" w:history="1">
            <w:r w:rsidR="00714E80" w:rsidRPr="001C36C7">
              <w:rPr>
                <w:rStyle w:val="Hyperlink"/>
                <w:noProof/>
              </w:rPr>
              <w:t>Table of Contents</w:t>
            </w:r>
            <w:r w:rsidR="00714E80">
              <w:rPr>
                <w:noProof/>
                <w:webHidden/>
              </w:rPr>
              <w:tab/>
            </w:r>
            <w:r w:rsidR="00714E80">
              <w:rPr>
                <w:noProof/>
                <w:webHidden/>
              </w:rPr>
              <w:fldChar w:fldCharType="begin"/>
            </w:r>
            <w:r w:rsidR="00714E80">
              <w:rPr>
                <w:noProof/>
                <w:webHidden/>
              </w:rPr>
              <w:instrText xml:space="preserve"> PAGEREF _Toc35857856 \h </w:instrText>
            </w:r>
            <w:r w:rsidR="00714E80">
              <w:rPr>
                <w:noProof/>
                <w:webHidden/>
              </w:rPr>
            </w:r>
            <w:r w:rsidR="00714E80">
              <w:rPr>
                <w:noProof/>
                <w:webHidden/>
              </w:rPr>
              <w:fldChar w:fldCharType="separate"/>
            </w:r>
            <w:r w:rsidR="00714E80">
              <w:rPr>
                <w:noProof/>
                <w:webHidden/>
              </w:rPr>
              <w:t>3</w:t>
            </w:r>
            <w:r w:rsidR="00714E80">
              <w:rPr>
                <w:noProof/>
                <w:webHidden/>
              </w:rPr>
              <w:fldChar w:fldCharType="end"/>
            </w:r>
          </w:hyperlink>
        </w:p>
        <w:p w14:paraId="028D8A9A" w14:textId="71BE9643" w:rsidR="00714E80" w:rsidRDefault="000562AF">
          <w:pPr>
            <w:pStyle w:val="TOC1"/>
            <w:tabs>
              <w:tab w:val="right" w:leader="dot" w:pos="10790"/>
            </w:tabs>
            <w:rPr>
              <w:rFonts w:asciiTheme="minorHAnsi" w:eastAsiaTheme="minorEastAsia" w:hAnsiTheme="minorHAnsi" w:cstheme="minorBidi"/>
              <w:noProof/>
              <w:color w:val="auto"/>
              <w:sz w:val="24"/>
              <w:szCs w:val="24"/>
              <w:highlight w:val="none"/>
            </w:rPr>
          </w:pPr>
          <w:hyperlink w:anchor="_Toc35857857" w:history="1">
            <w:r w:rsidR="00714E80" w:rsidRPr="001C36C7">
              <w:rPr>
                <w:rStyle w:val="Hyperlink"/>
                <w:noProof/>
              </w:rPr>
              <w:t>Acronym List</w:t>
            </w:r>
            <w:r w:rsidR="00714E80">
              <w:rPr>
                <w:noProof/>
                <w:webHidden/>
              </w:rPr>
              <w:tab/>
            </w:r>
            <w:r w:rsidR="00714E80">
              <w:rPr>
                <w:noProof/>
                <w:webHidden/>
              </w:rPr>
              <w:fldChar w:fldCharType="begin"/>
            </w:r>
            <w:r w:rsidR="00714E80">
              <w:rPr>
                <w:noProof/>
                <w:webHidden/>
              </w:rPr>
              <w:instrText xml:space="preserve"> PAGEREF _Toc35857857 \h </w:instrText>
            </w:r>
            <w:r w:rsidR="00714E80">
              <w:rPr>
                <w:noProof/>
                <w:webHidden/>
              </w:rPr>
            </w:r>
            <w:r w:rsidR="00714E80">
              <w:rPr>
                <w:noProof/>
                <w:webHidden/>
              </w:rPr>
              <w:fldChar w:fldCharType="separate"/>
            </w:r>
            <w:r w:rsidR="00714E80">
              <w:rPr>
                <w:noProof/>
                <w:webHidden/>
              </w:rPr>
              <w:t>4</w:t>
            </w:r>
            <w:r w:rsidR="00714E80">
              <w:rPr>
                <w:noProof/>
                <w:webHidden/>
              </w:rPr>
              <w:fldChar w:fldCharType="end"/>
            </w:r>
          </w:hyperlink>
        </w:p>
        <w:p w14:paraId="0B0AF7BC" w14:textId="2F7EC395" w:rsidR="00714E80" w:rsidRDefault="000562AF">
          <w:pPr>
            <w:pStyle w:val="TOC1"/>
            <w:tabs>
              <w:tab w:val="right" w:leader="dot" w:pos="10790"/>
            </w:tabs>
            <w:rPr>
              <w:rFonts w:asciiTheme="minorHAnsi" w:eastAsiaTheme="minorEastAsia" w:hAnsiTheme="minorHAnsi" w:cstheme="minorBidi"/>
              <w:noProof/>
              <w:color w:val="auto"/>
              <w:sz w:val="24"/>
              <w:szCs w:val="24"/>
              <w:highlight w:val="none"/>
            </w:rPr>
          </w:pPr>
          <w:hyperlink w:anchor="_Toc35857858" w:history="1">
            <w:r w:rsidR="00714E80" w:rsidRPr="001C36C7">
              <w:rPr>
                <w:rStyle w:val="Hyperlink"/>
                <w:noProof/>
              </w:rPr>
              <w:t>Introduction</w:t>
            </w:r>
            <w:r w:rsidR="00714E80">
              <w:rPr>
                <w:noProof/>
                <w:webHidden/>
              </w:rPr>
              <w:tab/>
            </w:r>
            <w:r w:rsidR="00714E80">
              <w:rPr>
                <w:noProof/>
                <w:webHidden/>
              </w:rPr>
              <w:fldChar w:fldCharType="begin"/>
            </w:r>
            <w:r w:rsidR="00714E80">
              <w:rPr>
                <w:noProof/>
                <w:webHidden/>
              </w:rPr>
              <w:instrText xml:space="preserve"> PAGEREF _Toc35857858 \h </w:instrText>
            </w:r>
            <w:r w:rsidR="00714E80">
              <w:rPr>
                <w:noProof/>
                <w:webHidden/>
              </w:rPr>
            </w:r>
            <w:r w:rsidR="00714E80">
              <w:rPr>
                <w:noProof/>
                <w:webHidden/>
              </w:rPr>
              <w:fldChar w:fldCharType="separate"/>
            </w:r>
            <w:r w:rsidR="00714E80">
              <w:rPr>
                <w:noProof/>
                <w:webHidden/>
              </w:rPr>
              <w:t>5</w:t>
            </w:r>
            <w:r w:rsidR="00714E80">
              <w:rPr>
                <w:noProof/>
                <w:webHidden/>
              </w:rPr>
              <w:fldChar w:fldCharType="end"/>
            </w:r>
          </w:hyperlink>
        </w:p>
        <w:p w14:paraId="3ECEAD35" w14:textId="1A0CAF44" w:rsidR="00714E80" w:rsidRDefault="000562AF">
          <w:pPr>
            <w:pStyle w:val="TOC1"/>
            <w:tabs>
              <w:tab w:val="right" w:leader="dot" w:pos="10790"/>
            </w:tabs>
            <w:rPr>
              <w:rFonts w:asciiTheme="minorHAnsi" w:eastAsiaTheme="minorEastAsia" w:hAnsiTheme="minorHAnsi" w:cstheme="minorBidi"/>
              <w:noProof/>
              <w:color w:val="auto"/>
              <w:sz w:val="24"/>
              <w:szCs w:val="24"/>
              <w:highlight w:val="none"/>
            </w:rPr>
          </w:pPr>
          <w:hyperlink w:anchor="_Toc35857859" w:history="1">
            <w:r w:rsidR="00714E80" w:rsidRPr="001C36C7">
              <w:rPr>
                <w:rStyle w:val="Hyperlink"/>
                <w:noProof/>
              </w:rPr>
              <w:t>Data Processing</w:t>
            </w:r>
            <w:r w:rsidR="00714E80">
              <w:rPr>
                <w:noProof/>
                <w:webHidden/>
              </w:rPr>
              <w:tab/>
            </w:r>
            <w:r w:rsidR="00714E80">
              <w:rPr>
                <w:noProof/>
                <w:webHidden/>
              </w:rPr>
              <w:fldChar w:fldCharType="begin"/>
            </w:r>
            <w:r w:rsidR="00714E80">
              <w:rPr>
                <w:noProof/>
                <w:webHidden/>
              </w:rPr>
              <w:instrText xml:space="preserve"> PAGEREF _Toc35857859 \h </w:instrText>
            </w:r>
            <w:r w:rsidR="00714E80">
              <w:rPr>
                <w:noProof/>
                <w:webHidden/>
              </w:rPr>
            </w:r>
            <w:r w:rsidR="00714E80">
              <w:rPr>
                <w:noProof/>
                <w:webHidden/>
              </w:rPr>
              <w:fldChar w:fldCharType="separate"/>
            </w:r>
            <w:r w:rsidR="00714E80">
              <w:rPr>
                <w:noProof/>
                <w:webHidden/>
              </w:rPr>
              <w:t>5</w:t>
            </w:r>
            <w:r w:rsidR="00714E80">
              <w:rPr>
                <w:noProof/>
                <w:webHidden/>
              </w:rPr>
              <w:fldChar w:fldCharType="end"/>
            </w:r>
          </w:hyperlink>
        </w:p>
        <w:p w14:paraId="19D7A6C9" w14:textId="43DFA40E" w:rsidR="00714E80" w:rsidRDefault="000562AF">
          <w:pPr>
            <w:pStyle w:val="TOC2"/>
            <w:tabs>
              <w:tab w:val="right" w:leader="dot" w:pos="10790"/>
            </w:tabs>
            <w:rPr>
              <w:rFonts w:asciiTheme="minorHAnsi" w:eastAsiaTheme="minorEastAsia" w:hAnsiTheme="minorHAnsi" w:cstheme="minorBidi"/>
              <w:noProof/>
              <w:color w:val="auto"/>
              <w:sz w:val="24"/>
              <w:szCs w:val="24"/>
              <w:highlight w:val="none"/>
            </w:rPr>
          </w:pPr>
          <w:hyperlink w:anchor="_Toc35857860" w:history="1">
            <w:r w:rsidR="00714E80" w:rsidRPr="001C36C7">
              <w:rPr>
                <w:rStyle w:val="Hyperlink"/>
                <w:noProof/>
              </w:rPr>
              <w:t>Missing Values and Other Exceptions</w:t>
            </w:r>
            <w:r w:rsidR="00714E80">
              <w:rPr>
                <w:noProof/>
                <w:webHidden/>
              </w:rPr>
              <w:tab/>
            </w:r>
            <w:r w:rsidR="00714E80">
              <w:rPr>
                <w:noProof/>
                <w:webHidden/>
              </w:rPr>
              <w:fldChar w:fldCharType="begin"/>
            </w:r>
            <w:r w:rsidR="00714E80">
              <w:rPr>
                <w:noProof/>
                <w:webHidden/>
              </w:rPr>
              <w:instrText xml:space="preserve"> PAGEREF _Toc35857860 \h </w:instrText>
            </w:r>
            <w:r w:rsidR="00714E80">
              <w:rPr>
                <w:noProof/>
                <w:webHidden/>
              </w:rPr>
            </w:r>
            <w:r w:rsidR="00714E80">
              <w:rPr>
                <w:noProof/>
                <w:webHidden/>
              </w:rPr>
              <w:fldChar w:fldCharType="separate"/>
            </w:r>
            <w:r w:rsidR="00714E80">
              <w:rPr>
                <w:noProof/>
                <w:webHidden/>
              </w:rPr>
              <w:t>6</w:t>
            </w:r>
            <w:r w:rsidR="00714E80">
              <w:rPr>
                <w:noProof/>
                <w:webHidden/>
              </w:rPr>
              <w:fldChar w:fldCharType="end"/>
            </w:r>
          </w:hyperlink>
        </w:p>
        <w:p w14:paraId="01261DBA" w14:textId="3413F987" w:rsidR="00714E80" w:rsidRDefault="000562AF">
          <w:pPr>
            <w:pStyle w:val="TOC2"/>
            <w:tabs>
              <w:tab w:val="right" w:leader="dot" w:pos="10790"/>
            </w:tabs>
            <w:rPr>
              <w:rFonts w:asciiTheme="minorHAnsi" w:eastAsiaTheme="minorEastAsia" w:hAnsiTheme="minorHAnsi" w:cstheme="minorBidi"/>
              <w:noProof/>
              <w:color w:val="auto"/>
              <w:sz w:val="24"/>
              <w:szCs w:val="24"/>
              <w:highlight w:val="none"/>
            </w:rPr>
          </w:pPr>
          <w:hyperlink w:anchor="_Toc35857861" w:history="1">
            <w:r w:rsidR="00714E80" w:rsidRPr="001C36C7">
              <w:rPr>
                <w:rStyle w:val="Hyperlink"/>
                <w:noProof/>
              </w:rPr>
              <w:t>Response Rates</w:t>
            </w:r>
            <w:r w:rsidR="00714E80">
              <w:rPr>
                <w:noProof/>
                <w:webHidden/>
              </w:rPr>
              <w:tab/>
            </w:r>
            <w:r w:rsidR="00714E80">
              <w:rPr>
                <w:noProof/>
                <w:webHidden/>
              </w:rPr>
              <w:fldChar w:fldCharType="begin"/>
            </w:r>
            <w:r w:rsidR="00714E80">
              <w:rPr>
                <w:noProof/>
                <w:webHidden/>
              </w:rPr>
              <w:instrText xml:space="preserve"> PAGEREF _Toc35857861 \h </w:instrText>
            </w:r>
            <w:r w:rsidR="00714E80">
              <w:rPr>
                <w:noProof/>
                <w:webHidden/>
              </w:rPr>
            </w:r>
            <w:r w:rsidR="00714E80">
              <w:rPr>
                <w:noProof/>
                <w:webHidden/>
              </w:rPr>
              <w:fldChar w:fldCharType="separate"/>
            </w:r>
            <w:r w:rsidR="00714E80">
              <w:rPr>
                <w:noProof/>
                <w:webHidden/>
              </w:rPr>
              <w:t>6</w:t>
            </w:r>
            <w:r w:rsidR="00714E80">
              <w:rPr>
                <w:noProof/>
                <w:webHidden/>
              </w:rPr>
              <w:fldChar w:fldCharType="end"/>
            </w:r>
          </w:hyperlink>
        </w:p>
        <w:p w14:paraId="2E4F1E98" w14:textId="2517E427" w:rsidR="00714E80" w:rsidRDefault="000562AF">
          <w:pPr>
            <w:pStyle w:val="TOC2"/>
            <w:tabs>
              <w:tab w:val="right" w:leader="dot" w:pos="10790"/>
            </w:tabs>
            <w:rPr>
              <w:rFonts w:asciiTheme="minorHAnsi" w:eastAsiaTheme="minorEastAsia" w:hAnsiTheme="minorHAnsi" w:cstheme="minorBidi"/>
              <w:noProof/>
              <w:color w:val="auto"/>
              <w:sz w:val="24"/>
              <w:szCs w:val="24"/>
              <w:highlight w:val="none"/>
            </w:rPr>
          </w:pPr>
          <w:hyperlink w:anchor="_Toc35857862" w:history="1">
            <w:r w:rsidR="00714E80" w:rsidRPr="001C36C7">
              <w:rPr>
                <w:rStyle w:val="Hyperlink"/>
                <w:noProof/>
              </w:rPr>
              <w:t>Sampling weights</w:t>
            </w:r>
            <w:r w:rsidR="00714E80">
              <w:rPr>
                <w:noProof/>
                <w:webHidden/>
              </w:rPr>
              <w:tab/>
            </w:r>
            <w:r w:rsidR="00714E80">
              <w:rPr>
                <w:noProof/>
                <w:webHidden/>
              </w:rPr>
              <w:fldChar w:fldCharType="begin"/>
            </w:r>
            <w:r w:rsidR="00714E80">
              <w:rPr>
                <w:noProof/>
                <w:webHidden/>
              </w:rPr>
              <w:instrText xml:space="preserve"> PAGEREF _Toc35857862 \h </w:instrText>
            </w:r>
            <w:r w:rsidR="00714E80">
              <w:rPr>
                <w:noProof/>
                <w:webHidden/>
              </w:rPr>
            </w:r>
            <w:r w:rsidR="00714E80">
              <w:rPr>
                <w:noProof/>
                <w:webHidden/>
              </w:rPr>
              <w:fldChar w:fldCharType="separate"/>
            </w:r>
            <w:r w:rsidR="00714E80">
              <w:rPr>
                <w:noProof/>
                <w:webHidden/>
              </w:rPr>
              <w:t>7</w:t>
            </w:r>
            <w:r w:rsidR="00714E80">
              <w:rPr>
                <w:noProof/>
                <w:webHidden/>
              </w:rPr>
              <w:fldChar w:fldCharType="end"/>
            </w:r>
          </w:hyperlink>
        </w:p>
        <w:p w14:paraId="2C5585A3" w14:textId="5C4C3E8A" w:rsidR="00714E80" w:rsidRDefault="000562AF">
          <w:pPr>
            <w:pStyle w:val="TOC1"/>
            <w:tabs>
              <w:tab w:val="right" w:leader="dot" w:pos="10790"/>
            </w:tabs>
            <w:rPr>
              <w:rFonts w:asciiTheme="minorHAnsi" w:eastAsiaTheme="minorEastAsia" w:hAnsiTheme="minorHAnsi" w:cstheme="minorBidi"/>
              <w:noProof/>
              <w:color w:val="auto"/>
              <w:sz w:val="24"/>
              <w:szCs w:val="24"/>
              <w:highlight w:val="none"/>
            </w:rPr>
          </w:pPr>
          <w:hyperlink w:anchor="_Toc35857863" w:history="1">
            <w:r w:rsidR="00714E80" w:rsidRPr="001C36C7">
              <w:rPr>
                <w:rStyle w:val="Hyperlink"/>
                <w:noProof/>
              </w:rPr>
              <w:t>Data Analysis</w:t>
            </w:r>
            <w:r w:rsidR="00714E80">
              <w:rPr>
                <w:noProof/>
                <w:webHidden/>
              </w:rPr>
              <w:tab/>
            </w:r>
            <w:r w:rsidR="00714E80">
              <w:rPr>
                <w:noProof/>
                <w:webHidden/>
              </w:rPr>
              <w:fldChar w:fldCharType="begin"/>
            </w:r>
            <w:r w:rsidR="00714E80">
              <w:rPr>
                <w:noProof/>
                <w:webHidden/>
              </w:rPr>
              <w:instrText xml:space="preserve"> PAGEREF _Toc35857863 \h </w:instrText>
            </w:r>
            <w:r w:rsidR="00714E80">
              <w:rPr>
                <w:noProof/>
                <w:webHidden/>
              </w:rPr>
            </w:r>
            <w:r w:rsidR="00714E80">
              <w:rPr>
                <w:noProof/>
                <w:webHidden/>
              </w:rPr>
              <w:fldChar w:fldCharType="separate"/>
            </w:r>
            <w:r w:rsidR="00714E80">
              <w:rPr>
                <w:noProof/>
                <w:webHidden/>
              </w:rPr>
              <w:t>10</w:t>
            </w:r>
            <w:r w:rsidR="00714E80">
              <w:rPr>
                <w:noProof/>
                <w:webHidden/>
              </w:rPr>
              <w:fldChar w:fldCharType="end"/>
            </w:r>
          </w:hyperlink>
        </w:p>
        <w:p w14:paraId="67F48A14" w14:textId="035A417A" w:rsidR="00714E80" w:rsidRDefault="000562AF">
          <w:pPr>
            <w:pStyle w:val="TOC2"/>
            <w:tabs>
              <w:tab w:val="left" w:pos="720"/>
              <w:tab w:val="right" w:leader="dot" w:pos="10790"/>
            </w:tabs>
            <w:rPr>
              <w:rFonts w:asciiTheme="minorHAnsi" w:eastAsiaTheme="minorEastAsia" w:hAnsiTheme="minorHAnsi" w:cstheme="minorBidi"/>
              <w:noProof/>
              <w:color w:val="auto"/>
              <w:sz w:val="24"/>
              <w:szCs w:val="24"/>
              <w:highlight w:val="none"/>
            </w:rPr>
          </w:pPr>
          <w:hyperlink w:anchor="_Toc35857864" w:history="1">
            <w:r w:rsidR="00714E80" w:rsidRPr="001C36C7">
              <w:rPr>
                <w:rStyle w:val="Hyperlink"/>
                <w:noProof/>
              </w:rPr>
              <w:t>1.</w:t>
            </w:r>
            <w:r w:rsidR="00714E80">
              <w:rPr>
                <w:rFonts w:asciiTheme="minorHAnsi" w:eastAsiaTheme="minorEastAsia" w:hAnsiTheme="minorHAnsi" w:cstheme="minorBidi"/>
                <w:noProof/>
                <w:color w:val="auto"/>
                <w:sz w:val="24"/>
                <w:szCs w:val="24"/>
                <w:highlight w:val="none"/>
              </w:rPr>
              <w:tab/>
            </w:r>
            <w:r w:rsidR="00714E80" w:rsidRPr="001C36C7">
              <w:rPr>
                <w:rStyle w:val="Hyperlink"/>
                <w:noProof/>
              </w:rPr>
              <w:t>Study Population Description</w:t>
            </w:r>
            <w:r w:rsidR="00714E80">
              <w:rPr>
                <w:noProof/>
                <w:webHidden/>
              </w:rPr>
              <w:tab/>
            </w:r>
            <w:r w:rsidR="00714E80">
              <w:rPr>
                <w:noProof/>
                <w:webHidden/>
              </w:rPr>
              <w:fldChar w:fldCharType="begin"/>
            </w:r>
            <w:r w:rsidR="00714E80">
              <w:rPr>
                <w:noProof/>
                <w:webHidden/>
              </w:rPr>
              <w:instrText xml:space="preserve"> PAGEREF _Toc35857864 \h </w:instrText>
            </w:r>
            <w:r w:rsidR="00714E80">
              <w:rPr>
                <w:noProof/>
                <w:webHidden/>
              </w:rPr>
            </w:r>
            <w:r w:rsidR="00714E80">
              <w:rPr>
                <w:noProof/>
                <w:webHidden/>
              </w:rPr>
              <w:fldChar w:fldCharType="separate"/>
            </w:r>
            <w:r w:rsidR="00714E80">
              <w:rPr>
                <w:noProof/>
                <w:webHidden/>
              </w:rPr>
              <w:t>10</w:t>
            </w:r>
            <w:r w:rsidR="00714E80">
              <w:rPr>
                <w:noProof/>
                <w:webHidden/>
              </w:rPr>
              <w:fldChar w:fldCharType="end"/>
            </w:r>
          </w:hyperlink>
        </w:p>
        <w:p w14:paraId="2B620AE1" w14:textId="78F097A4" w:rsidR="00714E80" w:rsidRDefault="000562AF">
          <w:pPr>
            <w:pStyle w:val="TOC2"/>
            <w:tabs>
              <w:tab w:val="left" w:pos="720"/>
              <w:tab w:val="right" w:leader="dot" w:pos="10790"/>
            </w:tabs>
            <w:rPr>
              <w:rFonts w:asciiTheme="minorHAnsi" w:eastAsiaTheme="minorEastAsia" w:hAnsiTheme="minorHAnsi" w:cstheme="minorBidi"/>
              <w:noProof/>
              <w:color w:val="auto"/>
              <w:sz w:val="24"/>
              <w:szCs w:val="24"/>
              <w:highlight w:val="none"/>
            </w:rPr>
          </w:pPr>
          <w:hyperlink w:anchor="_Toc35857866" w:history="1">
            <w:r w:rsidR="00714E80" w:rsidRPr="001C36C7">
              <w:rPr>
                <w:rStyle w:val="Hyperlink"/>
                <w:noProof/>
              </w:rPr>
              <w:t>2.</w:t>
            </w:r>
            <w:r w:rsidR="00714E80">
              <w:rPr>
                <w:rFonts w:asciiTheme="minorHAnsi" w:eastAsiaTheme="minorEastAsia" w:hAnsiTheme="minorHAnsi" w:cstheme="minorBidi"/>
                <w:noProof/>
                <w:color w:val="auto"/>
                <w:sz w:val="24"/>
                <w:szCs w:val="24"/>
                <w:highlight w:val="none"/>
              </w:rPr>
              <w:tab/>
            </w:r>
            <w:r w:rsidR="00714E80" w:rsidRPr="001C36C7">
              <w:rPr>
                <w:rStyle w:val="Hyperlink"/>
                <w:noProof/>
              </w:rPr>
              <w:t>General Malaria Ideation</w:t>
            </w:r>
            <w:r w:rsidR="00714E80">
              <w:rPr>
                <w:noProof/>
                <w:webHidden/>
              </w:rPr>
              <w:tab/>
            </w:r>
            <w:r w:rsidR="00714E80">
              <w:rPr>
                <w:noProof/>
                <w:webHidden/>
              </w:rPr>
              <w:fldChar w:fldCharType="begin"/>
            </w:r>
            <w:r w:rsidR="00714E80">
              <w:rPr>
                <w:noProof/>
                <w:webHidden/>
              </w:rPr>
              <w:instrText xml:space="preserve"> PAGEREF _Toc35857866 \h </w:instrText>
            </w:r>
            <w:r w:rsidR="00714E80">
              <w:rPr>
                <w:noProof/>
                <w:webHidden/>
              </w:rPr>
            </w:r>
            <w:r w:rsidR="00714E80">
              <w:rPr>
                <w:noProof/>
                <w:webHidden/>
              </w:rPr>
              <w:fldChar w:fldCharType="separate"/>
            </w:r>
            <w:r w:rsidR="00714E80">
              <w:rPr>
                <w:noProof/>
                <w:webHidden/>
              </w:rPr>
              <w:t>13</w:t>
            </w:r>
            <w:r w:rsidR="00714E80">
              <w:rPr>
                <w:noProof/>
                <w:webHidden/>
              </w:rPr>
              <w:fldChar w:fldCharType="end"/>
            </w:r>
          </w:hyperlink>
        </w:p>
        <w:p w14:paraId="6B482138" w14:textId="70277BCA" w:rsidR="00714E80" w:rsidRDefault="000562AF">
          <w:pPr>
            <w:pStyle w:val="TOC2"/>
            <w:tabs>
              <w:tab w:val="left" w:pos="720"/>
              <w:tab w:val="right" w:leader="dot" w:pos="10790"/>
            </w:tabs>
            <w:rPr>
              <w:rFonts w:asciiTheme="minorHAnsi" w:eastAsiaTheme="minorEastAsia" w:hAnsiTheme="minorHAnsi" w:cstheme="minorBidi"/>
              <w:noProof/>
              <w:color w:val="auto"/>
              <w:sz w:val="24"/>
              <w:szCs w:val="24"/>
              <w:highlight w:val="none"/>
            </w:rPr>
          </w:pPr>
          <w:hyperlink w:anchor="_Toc35857867" w:history="1">
            <w:r w:rsidR="00714E80" w:rsidRPr="001C36C7">
              <w:rPr>
                <w:rStyle w:val="Hyperlink"/>
                <w:noProof/>
              </w:rPr>
              <w:t>3.</w:t>
            </w:r>
            <w:r w:rsidR="00714E80">
              <w:rPr>
                <w:rFonts w:asciiTheme="minorHAnsi" w:eastAsiaTheme="minorEastAsia" w:hAnsiTheme="minorHAnsi" w:cstheme="minorBidi"/>
                <w:noProof/>
                <w:color w:val="auto"/>
                <w:sz w:val="24"/>
                <w:szCs w:val="24"/>
                <w:highlight w:val="none"/>
              </w:rPr>
              <w:tab/>
            </w:r>
            <w:r w:rsidR="00714E80" w:rsidRPr="001C36C7">
              <w:rPr>
                <w:rStyle w:val="Hyperlink"/>
                <w:noProof/>
              </w:rPr>
              <w:t>Insecticide-treated nets</w:t>
            </w:r>
            <w:r w:rsidR="00714E80">
              <w:rPr>
                <w:noProof/>
                <w:webHidden/>
              </w:rPr>
              <w:tab/>
            </w:r>
            <w:r w:rsidR="00714E80">
              <w:rPr>
                <w:noProof/>
                <w:webHidden/>
              </w:rPr>
              <w:fldChar w:fldCharType="begin"/>
            </w:r>
            <w:r w:rsidR="00714E80">
              <w:rPr>
                <w:noProof/>
                <w:webHidden/>
              </w:rPr>
              <w:instrText xml:space="preserve"> PAGEREF _Toc35857867 \h </w:instrText>
            </w:r>
            <w:r w:rsidR="00714E80">
              <w:rPr>
                <w:noProof/>
                <w:webHidden/>
              </w:rPr>
            </w:r>
            <w:r w:rsidR="00714E80">
              <w:rPr>
                <w:noProof/>
                <w:webHidden/>
              </w:rPr>
              <w:fldChar w:fldCharType="separate"/>
            </w:r>
            <w:r w:rsidR="00714E80">
              <w:rPr>
                <w:noProof/>
                <w:webHidden/>
              </w:rPr>
              <w:t>14</w:t>
            </w:r>
            <w:r w:rsidR="00714E80">
              <w:rPr>
                <w:noProof/>
                <w:webHidden/>
              </w:rPr>
              <w:fldChar w:fldCharType="end"/>
            </w:r>
          </w:hyperlink>
        </w:p>
        <w:p w14:paraId="492F461F" w14:textId="5DCA7F0D" w:rsidR="00714E80" w:rsidRDefault="000562AF">
          <w:pPr>
            <w:pStyle w:val="TOC2"/>
            <w:tabs>
              <w:tab w:val="left" w:pos="720"/>
              <w:tab w:val="right" w:leader="dot" w:pos="10790"/>
            </w:tabs>
            <w:rPr>
              <w:rFonts w:asciiTheme="minorHAnsi" w:eastAsiaTheme="minorEastAsia" w:hAnsiTheme="minorHAnsi" w:cstheme="minorBidi"/>
              <w:noProof/>
              <w:color w:val="auto"/>
              <w:sz w:val="24"/>
              <w:szCs w:val="24"/>
              <w:highlight w:val="none"/>
            </w:rPr>
          </w:pPr>
          <w:hyperlink w:anchor="_Toc35857868" w:history="1">
            <w:r w:rsidR="00714E80" w:rsidRPr="001C36C7">
              <w:rPr>
                <w:rStyle w:val="Hyperlink"/>
                <w:noProof/>
              </w:rPr>
              <w:t>4.</w:t>
            </w:r>
            <w:r w:rsidR="00714E80">
              <w:rPr>
                <w:rFonts w:asciiTheme="minorHAnsi" w:eastAsiaTheme="minorEastAsia" w:hAnsiTheme="minorHAnsi" w:cstheme="minorBidi"/>
                <w:noProof/>
                <w:color w:val="auto"/>
                <w:sz w:val="24"/>
                <w:szCs w:val="24"/>
                <w:highlight w:val="none"/>
              </w:rPr>
              <w:tab/>
            </w:r>
            <w:r w:rsidR="00714E80" w:rsidRPr="001C36C7">
              <w:rPr>
                <w:rStyle w:val="Hyperlink"/>
                <w:noProof/>
              </w:rPr>
              <w:t>Malaria Case Management</w:t>
            </w:r>
            <w:r w:rsidR="00714E80">
              <w:rPr>
                <w:noProof/>
                <w:webHidden/>
              </w:rPr>
              <w:tab/>
            </w:r>
            <w:r w:rsidR="00714E80">
              <w:rPr>
                <w:noProof/>
                <w:webHidden/>
              </w:rPr>
              <w:fldChar w:fldCharType="begin"/>
            </w:r>
            <w:r w:rsidR="00714E80">
              <w:rPr>
                <w:noProof/>
                <w:webHidden/>
              </w:rPr>
              <w:instrText xml:space="preserve"> PAGEREF _Toc35857868 \h </w:instrText>
            </w:r>
            <w:r w:rsidR="00714E80">
              <w:rPr>
                <w:noProof/>
                <w:webHidden/>
              </w:rPr>
            </w:r>
            <w:r w:rsidR="00714E80">
              <w:rPr>
                <w:noProof/>
                <w:webHidden/>
              </w:rPr>
              <w:fldChar w:fldCharType="separate"/>
            </w:r>
            <w:r w:rsidR="00714E80">
              <w:rPr>
                <w:noProof/>
                <w:webHidden/>
              </w:rPr>
              <w:t>19</w:t>
            </w:r>
            <w:r w:rsidR="00714E80">
              <w:rPr>
                <w:noProof/>
                <w:webHidden/>
              </w:rPr>
              <w:fldChar w:fldCharType="end"/>
            </w:r>
          </w:hyperlink>
        </w:p>
        <w:p w14:paraId="35A1F8F1" w14:textId="112B190D" w:rsidR="00714E80" w:rsidRDefault="000562AF">
          <w:pPr>
            <w:pStyle w:val="TOC2"/>
            <w:tabs>
              <w:tab w:val="left" w:pos="720"/>
              <w:tab w:val="right" w:leader="dot" w:pos="10790"/>
            </w:tabs>
            <w:rPr>
              <w:rFonts w:asciiTheme="minorHAnsi" w:eastAsiaTheme="minorEastAsia" w:hAnsiTheme="minorHAnsi" w:cstheme="minorBidi"/>
              <w:noProof/>
              <w:color w:val="auto"/>
              <w:sz w:val="24"/>
              <w:szCs w:val="24"/>
              <w:highlight w:val="none"/>
            </w:rPr>
          </w:pPr>
          <w:hyperlink w:anchor="_Toc35857869" w:history="1">
            <w:r w:rsidR="00714E80" w:rsidRPr="001C36C7">
              <w:rPr>
                <w:rStyle w:val="Hyperlink"/>
                <w:noProof/>
              </w:rPr>
              <w:t>5.</w:t>
            </w:r>
            <w:r w:rsidR="00714E80">
              <w:rPr>
                <w:rFonts w:asciiTheme="minorHAnsi" w:eastAsiaTheme="minorEastAsia" w:hAnsiTheme="minorHAnsi" w:cstheme="minorBidi"/>
                <w:noProof/>
                <w:color w:val="auto"/>
                <w:sz w:val="24"/>
                <w:szCs w:val="24"/>
                <w:highlight w:val="none"/>
              </w:rPr>
              <w:tab/>
            </w:r>
            <w:r w:rsidR="00714E80" w:rsidRPr="001C36C7">
              <w:rPr>
                <w:rStyle w:val="Hyperlink"/>
                <w:noProof/>
              </w:rPr>
              <w:t>Malaria in Pregnancy</w:t>
            </w:r>
            <w:r w:rsidR="00714E80">
              <w:rPr>
                <w:noProof/>
                <w:webHidden/>
              </w:rPr>
              <w:tab/>
            </w:r>
            <w:r w:rsidR="00714E80">
              <w:rPr>
                <w:noProof/>
                <w:webHidden/>
              </w:rPr>
              <w:fldChar w:fldCharType="begin"/>
            </w:r>
            <w:r w:rsidR="00714E80">
              <w:rPr>
                <w:noProof/>
                <w:webHidden/>
              </w:rPr>
              <w:instrText xml:space="preserve"> PAGEREF _Toc35857869 \h </w:instrText>
            </w:r>
            <w:r w:rsidR="00714E80">
              <w:rPr>
                <w:noProof/>
                <w:webHidden/>
              </w:rPr>
            </w:r>
            <w:r w:rsidR="00714E80">
              <w:rPr>
                <w:noProof/>
                <w:webHidden/>
              </w:rPr>
              <w:fldChar w:fldCharType="separate"/>
            </w:r>
            <w:r w:rsidR="00714E80">
              <w:rPr>
                <w:noProof/>
                <w:webHidden/>
              </w:rPr>
              <w:t>24</w:t>
            </w:r>
            <w:r w:rsidR="00714E80">
              <w:rPr>
                <w:noProof/>
                <w:webHidden/>
              </w:rPr>
              <w:fldChar w:fldCharType="end"/>
            </w:r>
          </w:hyperlink>
        </w:p>
        <w:p w14:paraId="21D7FBB0" w14:textId="65006009" w:rsidR="00714E80" w:rsidRDefault="000562AF">
          <w:pPr>
            <w:pStyle w:val="TOC2"/>
            <w:tabs>
              <w:tab w:val="left" w:pos="720"/>
              <w:tab w:val="right" w:leader="dot" w:pos="10790"/>
            </w:tabs>
            <w:rPr>
              <w:rFonts w:asciiTheme="minorHAnsi" w:eastAsiaTheme="minorEastAsia" w:hAnsiTheme="minorHAnsi" w:cstheme="minorBidi"/>
              <w:noProof/>
              <w:color w:val="auto"/>
              <w:sz w:val="24"/>
              <w:szCs w:val="24"/>
              <w:highlight w:val="none"/>
            </w:rPr>
          </w:pPr>
          <w:hyperlink w:anchor="_Toc35857870" w:history="1">
            <w:r w:rsidR="00714E80" w:rsidRPr="001C36C7">
              <w:rPr>
                <w:rStyle w:val="Hyperlink"/>
                <w:noProof/>
              </w:rPr>
              <w:t>6.</w:t>
            </w:r>
            <w:r w:rsidR="00714E80">
              <w:rPr>
                <w:rFonts w:asciiTheme="minorHAnsi" w:eastAsiaTheme="minorEastAsia" w:hAnsiTheme="minorHAnsi" w:cstheme="minorBidi"/>
                <w:noProof/>
                <w:color w:val="auto"/>
                <w:sz w:val="24"/>
                <w:szCs w:val="24"/>
                <w:highlight w:val="none"/>
              </w:rPr>
              <w:tab/>
            </w:r>
            <w:r w:rsidR="00714E80" w:rsidRPr="001C36C7">
              <w:rPr>
                <w:rStyle w:val="Hyperlink"/>
                <w:noProof/>
              </w:rPr>
              <w:t>Indoor Residual Spraying (IRS)</w:t>
            </w:r>
            <w:r w:rsidR="00714E80">
              <w:rPr>
                <w:noProof/>
                <w:webHidden/>
              </w:rPr>
              <w:tab/>
            </w:r>
            <w:r w:rsidR="00714E80">
              <w:rPr>
                <w:noProof/>
                <w:webHidden/>
              </w:rPr>
              <w:fldChar w:fldCharType="begin"/>
            </w:r>
            <w:r w:rsidR="00714E80">
              <w:rPr>
                <w:noProof/>
                <w:webHidden/>
              </w:rPr>
              <w:instrText xml:space="preserve"> PAGEREF _Toc35857870 \h </w:instrText>
            </w:r>
            <w:r w:rsidR="00714E80">
              <w:rPr>
                <w:noProof/>
                <w:webHidden/>
              </w:rPr>
            </w:r>
            <w:r w:rsidR="00714E80">
              <w:rPr>
                <w:noProof/>
                <w:webHidden/>
              </w:rPr>
              <w:fldChar w:fldCharType="separate"/>
            </w:r>
            <w:r w:rsidR="00714E80">
              <w:rPr>
                <w:noProof/>
                <w:webHidden/>
              </w:rPr>
              <w:t>28</w:t>
            </w:r>
            <w:r w:rsidR="00714E80">
              <w:rPr>
                <w:noProof/>
                <w:webHidden/>
              </w:rPr>
              <w:fldChar w:fldCharType="end"/>
            </w:r>
          </w:hyperlink>
        </w:p>
        <w:p w14:paraId="75DF4302" w14:textId="4FE262A3" w:rsidR="00714E80" w:rsidRDefault="000562AF">
          <w:pPr>
            <w:pStyle w:val="TOC2"/>
            <w:tabs>
              <w:tab w:val="left" w:pos="720"/>
              <w:tab w:val="right" w:leader="dot" w:pos="10790"/>
            </w:tabs>
            <w:rPr>
              <w:rFonts w:asciiTheme="minorHAnsi" w:eastAsiaTheme="minorEastAsia" w:hAnsiTheme="minorHAnsi" w:cstheme="minorBidi"/>
              <w:noProof/>
              <w:color w:val="auto"/>
              <w:sz w:val="24"/>
              <w:szCs w:val="24"/>
              <w:highlight w:val="none"/>
            </w:rPr>
          </w:pPr>
          <w:hyperlink w:anchor="_Toc35857871" w:history="1">
            <w:r w:rsidR="00714E80" w:rsidRPr="001C36C7">
              <w:rPr>
                <w:rStyle w:val="Hyperlink"/>
                <w:noProof/>
              </w:rPr>
              <w:t>7.</w:t>
            </w:r>
            <w:r w:rsidR="00714E80">
              <w:rPr>
                <w:rFonts w:asciiTheme="minorHAnsi" w:eastAsiaTheme="minorEastAsia" w:hAnsiTheme="minorHAnsi" w:cstheme="minorBidi"/>
                <w:noProof/>
                <w:color w:val="auto"/>
                <w:sz w:val="24"/>
                <w:szCs w:val="24"/>
                <w:highlight w:val="none"/>
              </w:rPr>
              <w:tab/>
            </w:r>
            <w:r w:rsidR="00714E80" w:rsidRPr="001C36C7">
              <w:rPr>
                <w:rStyle w:val="Hyperlink"/>
                <w:noProof/>
              </w:rPr>
              <w:t>Seasonal Malaria Chemoprevention (SMC)</w:t>
            </w:r>
            <w:r w:rsidR="00714E80">
              <w:rPr>
                <w:noProof/>
                <w:webHidden/>
              </w:rPr>
              <w:tab/>
            </w:r>
            <w:r w:rsidR="00714E80">
              <w:rPr>
                <w:noProof/>
                <w:webHidden/>
              </w:rPr>
              <w:fldChar w:fldCharType="begin"/>
            </w:r>
            <w:r w:rsidR="00714E80">
              <w:rPr>
                <w:noProof/>
                <w:webHidden/>
              </w:rPr>
              <w:instrText xml:space="preserve"> PAGEREF _Toc35857871 \h </w:instrText>
            </w:r>
            <w:r w:rsidR="00714E80">
              <w:rPr>
                <w:noProof/>
                <w:webHidden/>
              </w:rPr>
            </w:r>
            <w:r w:rsidR="00714E80">
              <w:rPr>
                <w:noProof/>
                <w:webHidden/>
              </w:rPr>
              <w:fldChar w:fldCharType="separate"/>
            </w:r>
            <w:r w:rsidR="00714E80">
              <w:rPr>
                <w:noProof/>
                <w:webHidden/>
              </w:rPr>
              <w:t>29</w:t>
            </w:r>
            <w:r w:rsidR="00714E80">
              <w:rPr>
                <w:noProof/>
                <w:webHidden/>
              </w:rPr>
              <w:fldChar w:fldCharType="end"/>
            </w:r>
          </w:hyperlink>
        </w:p>
        <w:p w14:paraId="111AAD26" w14:textId="30A0E17B" w:rsidR="00714E80" w:rsidRDefault="000562AF">
          <w:pPr>
            <w:pStyle w:val="TOC1"/>
            <w:tabs>
              <w:tab w:val="right" w:leader="dot" w:pos="10790"/>
            </w:tabs>
            <w:rPr>
              <w:rFonts w:asciiTheme="minorHAnsi" w:eastAsiaTheme="minorEastAsia" w:hAnsiTheme="minorHAnsi" w:cstheme="minorBidi"/>
              <w:noProof/>
              <w:color w:val="auto"/>
              <w:sz w:val="24"/>
              <w:szCs w:val="24"/>
              <w:highlight w:val="none"/>
            </w:rPr>
          </w:pPr>
          <w:hyperlink w:anchor="_Toc35857872" w:history="1">
            <w:r w:rsidR="00714E80" w:rsidRPr="001C36C7">
              <w:rPr>
                <w:rStyle w:val="Hyperlink"/>
                <w:noProof/>
              </w:rPr>
              <w:t>Tabulation Templates</w:t>
            </w:r>
            <w:r w:rsidR="00714E80">
              <w:rPr>
                <w:noProof/>
                <w:webHidden/>
              </w:rPr>
              <w:tab/>
            </w:r>
            <w:r w:rsidR="00714E80">
              <w:rPr>
                <w:noProof/>
                <w:webHidden/>
              </w:rPr>
              <w:fldChar w:fldCharType="begin"/>
            </w:r>
            <w:r w:rsidR="00714E80">
              <w:rPr>
                <w:noProof/>
                <w:webHidden/>
              </w:rPr>
              <w:instrText xml:space="preserve"> PAGEREF _Toc35857872 \h </w:instrText>
            </w:r>
            <w:r w:rsidR="00714E80">
              <w:rPr>
                <w:noProof/>
                <w:webHidden/>
              </w:rPr>
            </w:r>
            <w:r w:rsidR="00714E80">
              <w:rPr>
                <w:noProof/>
                <w:webHidden/>
              </w:rPr>
              <w:fldChar w:fldCharType="separate"/>
            </w:r>
            <w:r w:rsidR="00714E80">
              <w:rPr>
                <w:noProof/>
                <w:webHidden/>
              </w:rPr>
              <w:t>32</w:t>
            </w:r>
            <w:r w:rsidR="00714E80">
              <w:rPr>
                <w:noProof/>
                <w:webHidden/>
              </w:rPr>
              <w:fldChar w:fldCharType="end"/>
            </w:r>
          </w:hyperlink>
        </w:p>
        <w:p w14:paraId="47714360" w14:textId="6B9BC2DB" w:rsidR="00714E80" w:rsidRDefault="000562AF">
          <w:pPr>
            <w:pStyle w:val="TOC1"/>
            <w:tabs>
              <w:tab w:val="right" w:leader="dot" w:pos="10790"/>
            </w:tabs>
            <w:rPr>
              <w:rFonts w:asciiTheme="minorHAnsi" w:eastAsiaTheme="minorEastAsia" w:hAnsiTheme="minorHAnsi" w:cstheme="minorBidi"/>
              <w:noProof/>
              <w:color w:val="auto"/>
              <w:sz w:val="24"/>
              <w:szCs w:val="24"/>
              <w:highlight w:val="none"/>
            </w:rPr>
          </w:pPr>
          <w:hyperlink w:anchor="_Toc35857873" w:history="1">
            <w:r w:rsidR="00714E80" w:rsidRPr="001C36C7">
              <w:rPr>
                <w:rStyle w:val="Hyperlink"/>
                <w:noProof/>
              </w:rPr>
              <w:t>Advanced Analysis</w:t>
            </w:r>
            <w:r w:rsidR="00714E80">
              <w:rPr>
                <w:noProof/>
                <w:webHidden/>
              </w:rPr>
              <w:tab/>
            </w:r>
            <w:r w:rsidR="00714E80">
              <w:rPr>
                <w:noProof/>
                <w:webHidden/>
              </w:rPr>
              <w:fldChar w:fldCharType="begin"/>
            </w:r>
            <w:r w:rsidR="00714E80">
              <w:rPr>
                <w:noProof/>
                <w:webHidden/>
              </w:rPr>
              <w:instrText xml:space="preserve"> PAGEREF _Toc35857873 \h </w:instrText>
            </w:r>
            <w:r w:rsidR="00714E80">
              <w:rPr>
                <w:noProof/>
                <w:webHidden/>
              </w:rPr>
            </w:r>
            <w:r w:rsidR="00714E80">
              <w:rPr>
                <w:noProof/>
                <w:webHidden/>
              </w:rPr>
              <w:fldChar w:fldCharType="separate"/>
            </w:r>
            <w:r w:rsidR="00714E80">
              <w:rPr>
                <w:noProof/>
                <w:webHidden/>
              </w:rPr>
              <w:t>32</w:t>
            </w:r>
            <w:r w:rsidR="00714E80">
              <w:rPr>
                <w:noProof/>
                <w:webHidden/>
              </w:rPr>
              <w:fldChar w:fldCharType="end"/>
            </w:r>
          </w:hyperlink>
        </w:p>
        <w:p w14:paraId="5F329908" w14:textId="05CC539E" w:rsidR="00714E80" w:rsidRDefault="000562AF">
          <w:pPr>
            <w:pStyle w:val="TOC2"/>
            <w:tabs>
              <w:tab w:val="right" w:leader="dot" w:pos="10790"/>
            </w:tabs>
            <w:rPr>
              <w:rFonts w:asciiTheme="minorHAnsi" w:eastAsiaTheme="minorEastAsia" w:hAnsiTheme="minorHAnsi" w:cstheme="minorBidi"/>
              <w:noProof/>
              <w:color w:val="auto"/>
              <w:sz w:val="24"/>
              <w:szCs w:val="24"/>
              <w:highlight w:val="none"/>
            </w:rPr>
          </w:pPr>
          <w:hyperlink w:anchor="_Toc35857874" w:history="1">
            <w:r w:rsidR="00714E80" w:rsidRPr="001C36C7">
              <w:rPr>
                <w:rStyle w:val="Hyperlink"/>
                <w:noProof/>
              </w:rPr>
              <w:t>Overview of Regression Analysis</w:t>
            </w:r>
            <w:r w:rsidR="00714E80">
              <w:rPr>
                <w:noProof/>
                <w:webHidden/>
              </w:rPr>
              <w:tab/>
            </w:r>
            <w:r w:rsidR="00714E80">
              <w:rPr>
                <w:noProof/>
                <w:webHidden/>
              </w:rPr>
              <w:fldChar w:fldCharType="begin"/>
            </w:r>
            <w:r w:rsidR="00714E80">
              <w:rPr>
                <w:noProof/>
                <w:webHidden/>
              </w:rPr>
              <w:instrText xml:space="preserve"> PAGEREF _Toc35857874 \h </w:instrText>
            </w:r>
            <w:r w:rsidR="00714E80">
              <w:rPr>
                <w:noProof/>
                <w:webHidden/>
              </w:rPr>
            </w:r>
            <w:r w:rsidR="00714E80">
              <w:rPr>
                <w:noProof/>
                <w:webHidden/>
              </w:rPr>
              <w:fldChar w:fldCharType="separate"/>
            </w:r>
            <w:r w:rsidR="00714E80">
              <w:rPr>
                <w:noProof/>
                <w:webHidden/>
              </w:rPr>
              <w:t>32</w:t>
            </w:r>
            <w:r w:rsidR="00714E80">
              <w:rPr>
                <w:noProof/>
                <w:webHidden/>
              </w:rPr>
              <w:fldChar w:fldCharType="end"/>
            </w:r>
          </w:hyperlink>
        </w:p>
        <w:p w14:paraId="3325BBF9" w14:textId="71342C35" w:rsidR="00714E80" w:rsidRDefault="000562AF">
          <w:pPr>
            <w:pStyle w:val="TOC2"/>
            <w:tabs>
              <w:tab w:val="right" w:leader="dot" w:pos="10790"/>
            </w:tabs>
            <w:rPr>
              <w:rFonts w:asciiTheme="minorHAnsi" w:eastAsiaTheme="minorEastAsia" w:hAnsiTheme="minorHAnsi" w:cstheme="minorBidi"/>
              <w:noProof/>
              <w:color w:val="auto"/>
              <w:sz w:val="24"/>
              <w:szCs w:val="24"/>
              <w:highlight w:val="none"/>
            </w:rPr>
          </w:pPr>
          <w:hyperlink w:anchor="_Toc35857875" w:history="1">
            <w:r w:rsidR="00714E80" w:rsidRPr="001C36C7">
              <w:rPr>
                <w:rStyle w:val="Hyperlink"/>
                <w:noProof/>
              </w:rPr>
              <w:t>Considerations for Regression Analysis using MBS Data</w:t>
            </w:r>
            <w:r w:rsidR="00714E80">
              <w:rPr>
                <w:noProof/>
                <w:webHidden/>
              </w:rPr>
              <w:tab/>
            </w:r>
            <w:r w:rsidR="00714E80">
              <w:rPr>
                <w:noProof/>
                <w:webHidden/>
              </w:rPr>
              <w:fldChar w:fldCharType="begin"/>
            </w:r>
            <w:r w:rsidR="00714E80">
              <w:rPr>
                <w:noProof/>
                <w:webHidden/>
              </w:rPr>
              <w:instrText xml:space="preserve"> PAGEREF _Toc35857875 \h </w:instrText>
            </w:r>
            <w:r w:rsidR="00714E80">
              <w:rPr>
                <w:noProof/>
                <w:webHidden/>
              </w:rPr>
            </w:r>
            <w:r w:rsidR="00714E80">
              <w:rPr>
                <w:noProof/>
                <w:webHidden/>
              </w:rPr>
              <w:fldChar w:fldCharType="separate"/>
            </w:r>
            <w:r w:rsidR="00714E80">
              <w:rPr>
                <w:noProof/>
                <w:webHidden/>
              </w:rPr>
              <w:t>33</w:t>
            </w:r>
            <w:r w:rsidR="00714E80">
              <w:rPr>
                <w:noProof/>
                <w:webHidden/>
              </w:rPr>
              <w:fldChar w:fldCharType="end"/>
            </w:r>
          </w:hyperlink>
        </w:p>
        <w:p w14:paraId="49A900CB" w14:textId="0D778F96" w:rsidR="00714E80" w:rsidRDefault="000562AF">
          <w:pPr>
            <w:pStyle w:val="TOC2"/>
            <w:tabs>
              <w:tab w:val="right" w:leader="dot" w:pos="10790"/>
            </w:tabs>
            <w:rPr>
              <w:rFonts w:asciiTheme="minorHAnsi" w:eastAsiaTheme="minorEastAsia" w:hAnsiTheme="minorHAnsi" w:cstheme="minorBidi"/>
              <w:noProof/>
              <w:color w:val="auto"/>
              <w:sz w:val="24"/>
              <w:szCs w:val="24"/>
              <w:highlight w:val="none"/>
            </w:rPr>
          </w:pPr>
          <w:hyperlink w:anchor="_Toc35857876" w:history="1">
            <w:r w:rsidR="00714E80" w:rsidRPr="001C36C7">
              <w:rPr>
                <w:rStyle w:val="Hyperlink"/>
                <w:noProof/>
              </w:rPr>
              <w:t>Annotated Example of Logistic Regression Analysis</w:t>
            </w:r>
            <w:r w:rsidR="00714E80">
              <w:rPr>
                <w:noProof/>
                <w:webHidden/>
              </w:rPr>
              <w:tab/>
            </w:r>
            <w:r w:rsidR="00714E80">
              <w:rPr>
                <w:noProof/>
                <w:webHidden/>
              </w:rPr>
              <w:fldChar w:fldCharType="begin"/>
            </w:r>
            <w:r w:rsidR="00714E80">
              <w:rPr>
                <w:noProof/>
                <w:webHidden/>
              </w:rPr>
              <w:instrText xml:space="preserve"> PAGEREF _Toc35857876 \h </w:instrText>
            </w:r>
            <w:r w:rsidR="00714E80">
              <w:rPr>
                <w:noProof/>
                <w:webHidden/>
              </w:rPr>
            </w:r>
            <w:r w:rsidR="00714E80">
              <w:rPr>
                <w:noProof/>
                <w:webHidden/>
              </w:rPr>
              <w:fldChar w:fldCharType="separate"/>
            </w:r>
            <w:r w:rsidR="00714E80">
              <w:rPr>
                <w:noProof/>
                <w:webHidden/>
              </w:rPr>
              <w:t>33</w:t>
            </w:r>
            <w:r w:rsidR="00714E80">
              <w:rPr>
                <w:noProof/>
                <w:webHidden/>
              </w:rPr>
              <w:fldChar w:fldCharType="end"/>
            </w:r>
          </w:hyperlink>
        </w:p>
        <w:p w14:paraId="73905491" w14:textId="4A1E09E2" w:rsidR="00714E80" w:rsidRDefault="000562AF">
          <w:pPr>
            <w:pStyle w:val="TOC1"/>
            <w:tabs>
              <w:tab w:val="right" w:leader="dot" w:pos="10790"/>
            </w:tabs>
            <w:rPr>
              <w:rFonts w:asciiTheme="minorHAnsi" w:eastAsiaTheme="minorEastAsia" w:hAnsiTheme="minorHAnsi" w:cstheme="minorBidi"/>
              <w:noProof/>
              <w:color w:val="auto"/>
              <w:sz w:val="24"/>
              <w:szCs w:val="24"/>
              <w:highlight w:val="none"/>
            </w:rPr>
          </w:pPr>
          <w:hyperlink w:anchor="_Toc35857877" w:history="1">
            <w:r w:rsidR="00714E80" w:rsidRPr="001C36C7">
              <w:rPr>
                <w:rStyle w:val="Hyperlink"/>
                <w:noProof/>
              </w:rPr>
              <w:t>Reporting</w:t>
            </w:r>
            <w:r w:rsidR="00714E80">
              <w:rPr>
                <w:noProof/>
                <w:webHidden/>
              </w:rPr>
              <w:tab/>
            </w:r>
            <w:r w:rsidR="00714E80">
              <w:rPr>
                <w:noProof/>
                <w:webHidden/>
              </w:rPr>
              <w:fldChar w:fldCharType="begin"/>
            </w:r>
            <w:r w:rsidR="00714E80">
              <w:rPr>
                <w:noProof/>
                <w:webHidden/>
              </w:rPr>
              <w:instrText xml:space="preserve"> PAGEREF _Toc35857877 \h </w:instrText>
            </w:r>
            <w:r w:rsidR="00714E80">
              <w:rPr>
                <w:noProof/>
                <w:webHidden/>
              </w:rPr>
            </w:r>
            <w:r w:rsidR="00714E80">
              <w:rPr>
                <w:noProof/>
                <w:webHidden/>
              </w:rPr>
              <w:fldChar w:fldCharType="separate"/>
            </w:r>
            <w:r w:rsidR="00714E80">
              <w:rPr>
                <w:noProof/>
                <w:webHidden/>
              </w:rPr>
              <w:t>35</w:t>
            </w:r>
            <w:r w:rsidR="00714E80">
              <w:rPr>
                <w:noProof/>
                <w:webHidden/>
              </w:rPr>
              <w:fldChar w:fldCharType="end"/>
            </w:r>
          </w:hyperlink>
        </w:p>
        <w:p w14:paraId="0309434E" w14:textId="0EAB60A3" w:rsidR="00714E80" w:rsidRDefault="000562AF">
          <w:pPr>
            <w:pStyle w:val="TOC1"/>
            <w:tabs>
              <w:tab w:val="right" w:leader="dot" w:pos="10790"/>
            </w:tabs>
            <w:rPr>
              <w:rFonts w:asciiTheme="minorHAnsi" w:eastAsiaTheme="minorEastAsia" w:hAnsiTheme="minorHAnsi" w:cstheme="minorBidi"/>
              <w:noProof/>
              <w:color w:val="auto"/>
              <w:sz w:val="24"/>
              <w:szCs w:val="24"/>
              <w:highlight w:val="none"/>
            </w:rPr>
          </w:pPr>
          <w:hyperlink w:anchor="_Toc35857878" w:history="1">
            <w:r w:rsidR="00714E80" w:rsidRPr="001C36C7">
              <w:rPr>
                <w:rStyle w:val="Hyperlink"/>
                <w:noProof/>
              </w:rPr>
              <w:t>References</w:t>
            </w:r>
            <w:r w:rsidR="00714E80">
              <w:rPr>
                <w:noProof/>
                <w:webHidden/>
              </w:rPr>
              <w:tab/>
            </w:r>
            <w:r w:rsidR="00714E80">
              <w:rPr>
                <w:noProof/>
                <w:webHidden/>
              </w:rPr>
              <w:fldChar w:fldCharType="begin"/>
            </w:r>
            <w:r w:rsidR="00714E80">
              <w:rPr>
                <w:noProof/>
                <w:webHidden/>
              </w:rPr>
              <w:instrText xml:space="preserve"> PAGEREF _Toc35857878 \h </w:instrText>
            </w:r>
            <w:r w:rsidR="00714E80">
              <w:rPr>
                <w:noProof/>
                <w:webHidden/>
              </w:rPr>
            </w:r>
            <w:r w:rsidR="00714E80">
              <w:rPr>
                <w:noProof/>
                <w:webHidden/>
              </w:rPr>
              <w:fldChar w:fldCharType="separate"/>
            </w:r>
            <w:r w:rsidR="00714E80">
              <w:rPr>
                <w:noProof/>
                <w:webHidden/>
              </w:rPr>
              <w:t>36</w:t>
            </w:r>
            <w:r w:rsidR="00714E80">
              <w:rPr>
                <w:noProof/>
                <w:webHidden/>
              </w:rPr>
              <w:fldChar w:fldCharType="end"/>
            </w:r>
          </w:hyperlink>
        </w:p>
        <w:p w14:paraId="311C9552" w14:textId="40B30537" w:rsidR="00AE1EA6" w:rsidRDefault="00AE1EA6">
          <w:r>
            <w:rPr>
              <w:b/>
              <w:bCs/>
              <w:noProof/>
            </w:rPr>
            <w:fldChar w:fldCharType="end"/>
          </w:r>
        </w:p>
      </w:sdtContent>
    </w:sdt>
    <w:p w14:paraId="602A5374" w14:textId="77777777" w:rsidR="00504629" w:rsidRDefault="00CC0D18">
      <w:pPr>
        <w:spacing w:after="160" w:line="259" w:lineRule="auto"/>
      </w:pPr>
      <w:r>
        <w:br w:type="page"/>
      </w:r>
    </w:p>
    <w:p w14:paraId="52D06EE4" w14:textId="77777777" w:rsidR="00504629" w:rsidRDefault="00CC0D18" w:rsidP="0019605C">
      <w:pPr>
        <w:pStyle w:val="MBSHeading1"/>
      </w:pPr>
      <w:bookmarkStart w:id="2" w:name="_Toc35857857"/>
      <w:r>
        <w:lastRenderedPageBreak/>
        <w:t>Acronym List</w:t>
      </w:r>
      <w:bookmarkEnd w:id="2"/>
    </w:p>
    <w:p w14:paraId="213B144B" w14:textId="77777777" w:rsidR="00504629" w:rsidRDefault="00CC0D18" w:rsidP="00C72374">
      <w:pPr>
        <w:tabs>
          <w:tab w:val="left" w:pos="1440"/>
        </w:tabs>
        <w:spacing w:after="0" w:line="276" w:lineRule="auto"/>
      </w:pPr>
      <w:r>
        <w:t>ACT</w:t>
      </w:r>
      <w:r>
        <w:tab/>
      </w:r>
      <w:r>
        <w:tab/>
        <w:t>Artemisinin-based combination therapies</w:t>
      </w:r>
    </w:p>
    <w:p w14:paraId="72865790" w14:textId="77777777" w:rsidR="00504629" w:rsidRDefault="00CC0D18" w:rsidP="00C72374">
      <w:pPr>
        <w:tabs>
          <w:tab w:val="left" w:pos="1440"/>
        </w:tabs>
        <w:spacing w:after="0" w:line="276" w:lineRule="auto"/>
      </w:pPr>
      <w:r>
        <w:t>ANC</w:t>
      </w:r>
      <w:r>
        <w:tab/>
      </w:r>
      <w:r>
        <w:tab/>
        <w:t>Antenatal care</w:t>
      </w:r>
    </w:p>
    <w:p w14:paraId="26DA12BF" w14:textId="77777777" w:rsidR="00504629" w:rsidRDefault="00CC0D18" w:rsidP="00C72374">
      <w:pPr>
        <w:tabs>
          <w:tab w:val="left" w:pos="1440"/>
        </w:tabs>
        <w:spacing w:after="0" w:line="276" w:lineRule="auto"/>
      </w:pPr>
      <w:r>
        <w:t>HMIS</w:t>
      </w:r>
      <w:r>
        <w:tab/>
      </w:r>
      <w:r>
        <w:tab/>
        <w:t>Health management information system</w:t>
      </w:r>
    </w:p>
    <w:p w14:paraId="170DDE5D" w14:textId="77777777" w:rsidR="00504629" w:rsidRDefault="00CC0D18" w:rsidP="00C72374">
      <w:pPr>
        <w:tabs>
          <w:tab w:val="left" w:pos="1440"/>
        </w:tabs>
        <w:spacing w:after="0" w:line="276" w:lineRule="auto"/>
      </w:pPr>
      <w:r>
        <w:t>ICT</w:t>
      </w:r>
      <w:r>
        <w:tab/>
      </w:r>
      <w:r>
        <w:tab/>
        <w:t>Information and communications technology</w:t>
      </w:r>
    </w:p>
    <w:p w14:paraId="0A185960" w14:textId="77777777" w:rsidR="00504629" w:rsidRDefault="00CC0D18" w:rsidP="00C72374">
      <w:pPr>
        <w:tabs>
          <w:tab w:val="left" w:pos="1440"/>
        </w:tabs>
        <w:spacing w:after="0" w:line="276" w:lineRule="auto"/>
      </w:pPr>
      <w:r>
        <w:t>IPTp</w:t>
      </w:r>
      <w:r>
        <w:tab/>
      </w:r>
      <w:r>
        <w:tab/>
        <w:t>Intermittent preventive treatment of malaria in pregnancy</w:t>
      </w:r>
    </w:p>
    <w:p w14:paraId="63296534" w14:textId="77777777" w:rsidR="00504629" w:rsidRDefault="00CC0D18" w:rsidP="00C72374">
      <w:pPr>
        <w:tabs>
          <w:tab w:val="left" w:pos="1440"/>
        </w:tabs>
        <w:spacing w:after="0" w:line="276" w:lineRule="auto"/>
      </w:pPr>
      <w:r>
        <w:t>IRB</w:t>
      </w:r>
      <w:r>
        <w:tab/>
      </w:r>
      <w:r>
        <w:tab/>
        <w:t>Institutional review board</w:t>
      </w:r>
    </w:p>
    <w:p w14:paraId="461C77F9" w14:textId="77777777" w:rsidR="00504629" w:rsidRDefault="00CC0D18" w:rsidP="00C72374">
      <w:pPr>
        <w:tabs>
          <w:tab w:val="left" w:pos="1440"/>
        </w:tabs>
        <w:spacing w:after="0" w:line="276" w:lineRule="auto"/>
      </w:pPr>
      <w:r>
        <w:t>IRS</w:t>
      </w:r>
      <w:r>
        <w:tab/>
      </w:r>
      <w:r>
        <w:tab/>
        <w:t>Indoor residual spraying</w:t>
      </w:r>
    </w:p>
    <w:p w14:paraId="4D335D81" w14:textId="77777777" w:rsidR="00504629" w:rsidRDefault="00CC0D18" w:rsidP="00C72374">
      <w:pPr>
        <w:tabs>
          <w:tab w:val="left" w:pos="1440"/>
        </w:tabs>
        <w:spacing w:after="0" w:line="276" w:lineRule="auto"/>
      </w:pPr>
      <w:r>
        <w:t>ITN</w:t>
      </w:r>
      <w:r>
        <w:tab/>
      </w:r>
      <w:r>
        <w:tab/>
        <w:t>Insecticide-treated net</w:t>
      </w:r>
    </w:p>
    <w:p w14:paraId="4696F3BB" w14:textId="77777777" w:rsidR="00504629" w:rsidRDefault="00CC0D18" w:rsidP="00C72374">
      <w:pPr>
        <w:tabs>
          <w:tab w:val="left" w:pos="1440"/>
        </w:tabs>
        <w:spacing w:after="0" w:line="276" w:lineRule="auto"/>
      </w:pPr>
      <w:r>
        <w:t>MDA</w:t>
      </w:r>
      <w:r>
        <w:tab/>
      </w:r>
      <w:r>
        <w:tab/>
        <w:t>Mass drug administration</w:t>
      </w:r>
    </w:p>
    <w:p w14:paraId="28112CEB" w14:textId="77777777" w:rsidR="00504629" w:rsidRDefault="00CC0D18" w:rsidP="00C72374">
      <w:pPr>
        <w:tabs>
          <w:tab w:val="left" w:pos="1440"/>
        </w:tabs>
        <w:spacing w:after="0" w:line="276" w:lineRule="auto"/>
      </w:pPr>
      <w:r>
        <w:t>MOH</w:t>
      </w:r>
      <w:r>
        <w:tab/>
      </w:r>
      <w:r>
        <w:tab/>
        <w:t>Ministry of health</w:t>
      </w:r>
    </w:p>
    <w:p w14:paraId="35F500FF" w14:textId="77777777" w:rsidR="00504629" w:rsidRDefault="00CC0D18" w:rsidP="00C72374">
      <w:pPr>
        <w:tabs>
          <w:tab w:val="left" w:pos="1440"/>
        </w:tabs>
        <w:spacing w:after="0" w:line="276" w:lineRule="auto"/>
      </w:pPr>
      <w:r>
        <w:t>NGO</w:t>
      </w:r>
      <w:r>
        <w:tab/>
      </w:r>
      <w:r>
        <w:tab/>
        <w:t>Non-governmental organization</w:t>
      </w:r>
    </w:p>
    <w:p w14:paraId="1334175F" w14:textId="77777777" w:rsidR="00504629" w:rsidRDefault="00CC0D18" w:rsidP="00C72374">
      <w:pPr>
        <w:tabs>
          <w:tab w:val="left" w:pos="1440"/>
        </w:tabs>
        <w:spacing w:after="0" w:line="276" w:lineRule="auto"/>
      </w:pPr>
      <w:r>
        <w:t>NMCP</w:t>
      </w:r>
      <w:r>
        <w:tab/>
      </w:r>
      <w:r>
        <w:tab/>
        <w:t>National Malaria Control Program</w:t>
      </w:r>
    </w:p>
    <w:p w14:paraId="50715E18" w14:textId="77777777" w:rsidR="00504629" w:rsidRDefault="00CC0D18" w:rsidP="00C72374">
      <w:pPr>
        <w:tabs>
          <w:tab w:val="left" w:pos="1440"/>
        </w:tabs>
        <w:spacing w:after="0" w:line="276" w:lineRule="auto"/>
      </w:pPr>
      <w:r>
        <w:t>NSP</w:t>
      </w:r>
      <w:r>
        <w:tab/>
      </w:r>
      <w:r>
        <w:tab/>
        <w:t>National Strategic Plan</w:t>
      </w:r>
    </w:p>
    <w:p w14:paraId="28339C9B" w14:textId="77777777" w:rsidR="00504629" w:rsidRDefault="00CC0D18" w:rsidP="00C72374">
      <w:pPr>
        <w:tabs>
          <w:tab w:val="left" w:pos="1440"/>
        </w:tabs>
        <w:spacing w:after="0" w:line="276" w:lineRule="auto"/>
      </w:pPr>
      <w:r>
        <w:t>PMI</w:t>
      </w:r>
      <w:r>
        <w:tab/>
      </w:r>
      <w:r>
        <w:tab/>
        <w:t>U.S. President’s Malaria Initiative</w:t>
      </w:r>
    </w:p>
    <w:p w14:paraId="5F0BB0A3" w14:textId="77777777" w:rsidR="00504629" w:rsidRDefault="00CC0D18" w:rsidP="00C72374">
      <w:pPr>
        <w:tabs>
          <w:tab w:val="left" w:pos="1440"/>
        </w:tabs>
        <w:spacing w:after="0" w:line="276" w:lineRule="auto"/>
      </w:pPr>
      <w:r>
        <w:t>RDT</w:t>
      </w:r>
      <w:r>
        <w:tab/>
      </w:r>
      <w:r>
        <w:tab/>
        <w:t>Rapid diagnostic test</w:t>
      </w:r>
    </w:p>
    <w:p w14:paraId="5E843E3F" w14:textId="77777777" w:rsidR="00504629" w:rsidRDefault="00CC0D18" w:rsidP="00C72374">
      <w:pPr>
        <w:tabs>
          <w:tab w:val="left" w:pos="1440"/>
        </w:tabs>
        <w:spacing w:after="0" w:line="276" w:lineRule="auto"/>
      </w:pPr>
      <w:r>
        <w:t>SBC</w:t>
      </w:r>
      <w:r>
        <w:tab/>
      </w:r>
      <w:r>
        <w:tab/>
        <w:t>Social and behavior change</w:t>
      </w:r>
    </w:p>
    <w:p w14:paraId="1254D958" w14:textId="77777777" w:rsidR="00504629" w:rsidRDefault="00CC0D18" w:rsidP="00C72374">
      <w:pPr>
        <w:tabs>
          <w:tab w:val="left" w:pos="1440"/>
        </w:tabs>
        <w:spacing w:after="0" w:line="276" w:lineRule="auto"/>
      </w:pPr>
      <w:r>
        <w:t>SMC</w:t>
      </w:r>
      <w:r>
        <w:tab/>
      </w:r>
      <w:r>
        <w:tab/>
        <w:t>Seasonal malaria chemoprevention</w:t>
      </w:r>
    </w:p>
    <w:p w14:paraId="5C22D25E" w14:textId="77777777" w:rsidR="00504629" w:rsidRDefault="00CC0D18" w:rsidP="00C72374">
      <w:pPr>
        <w:tabs>
          <w:tab w:val="left" w:pos="1440"/>
        </w:tabs>
        <w:spacing w:after="0" w:line="276" w:lineRule="auto"/>
      </w:pPr>
      <w:r>
        <w:t>SP</w:t>
      </w:r>
      <w:r>
        <w:tab/>
      </w:r>
      <w:r>
        <w:tab/>
        <w:t>Sulfadoxine pyrimethamine</w:t>
      </w:r>
    </w:p>
    <w:p w14:paraId="3EED5257" w14:textId="77777777" w:rsidR="00504629" w:rsidRDefault="00CC0D18" w:rsidP="00C72374">
      <w:pPr>
        <w:tabs>
          <w:tab w:val="left" w:pos="1440"/>
        </w:tabs>
        <w:spacing w:after="0" w:line="276" w:lineRule="auto"/>
      </w:pPr>
      <w:r>
        <w:t>USG</w:t>
      </w:r>
      <w:r>
        <w:tab/>
      </w:r>
      <w:r>
        <w:tab/>
        <w:t>United States Government</w:t>
      </w:r>
    </w:p>
    <w:p w14:paraId="317CA68D" w14:textId="77777777" w:rsidR="00504629" w:rsidRDefault="00CC0D18" w:rsidP="00C72374">
      <w:pPr>
        <w:tabs>
          <w:tab w:val="left" w:pos="1440"/>
        </w:tabs>
        <w:spacing w:after="0" w:line="276" w:lineRule="auto"/>
      </w:pPr>
      <w:r>
        <w:t>USAID</w:t>
      </w:r>
      <w:r>
        <w:tab/>
      </w:r>
      <w:r>
        <w:tab/>
        <w:t>United States Agency for International Development</w:t>
      </w:r>
    </w:p>
    <w:p w14:paraId="160E4BFD" w14:textId="77777777" w:rsidR="00504629" w:rsidRDefault="00CC0D18">
      <w:pPr>
        <w:widowControl w:val="0"/>
        <w:pBdr>
          <w:top w:val="nil"/>
          <w:left w:val="nil"/>
          <w:bottom w:val="nil"/>
          <w:right w:val="nil"/>
          <w:between w:val="nil"/>
        </w:pBdr>
        <w:spacing w:after="0" w:line="276" w:lineRule="auto"/>
        <w:sectPr w:rsidR="00504629">
          <w:footerReference w:type="default" r:id="rId15"/>
          <w:footerReference w:type="first" r:id="rId16"/>
          <w:type w:val="continuous"/>
          <w:pgSz w:w="12240" w:h="15840"/>
          <w:pgMar w:top="720" w:right="720" w:bottom="720" w:left="720" w:header="720" w:footer="720" w:gutter="0"/>
          <w:cols w:space="720"/>
        </w:sectPr>
      </w:pPr>
      <w:r>
        <w:br w:type="page"/>
      </w:r>
    </w:p>
    <w:p w14:paraId="3D85D771" w14:textId="77777777" w:rsidR="00504629" w:rsidRDefault="00CC0D18" w:rsidP="0019605C">
      <w:pPr>
        <w:pStyle w:val="MBSHeading1"/>
      </w:pPr>
      <w:bookmarkStart w:id="3" w:name="_Toc35857858"/>
      <w:r>
        <w:lastRenderedPageBreak/>
        <w:t>Introduction</w:t>
      </w:r>
      <w:bookmarkEnd w:id="3"/>
    </w:p>
    <w:p w14:paraId="6A9464A5" w14:textId="2D8173C7" w:rsidR="00AC2F82" w:rsidRDefault="00AC2F82" w:rsidP="00AC2F82">
      <w:pPr>
        <w:pBdr>
          <w:top w:val="nil"/>
          <w:left w:val="nil"/>
          <w:bottom w:val="nil"/>
          <w:right w:val="nil"/>
          <w:between w:val="nil"/>
        </w:pBdr>
        <w:spacing w:after="280" w:line="360" w:lineRule="auto"/>
        <w:rPr>
          <w:color w:val="000000"/>
        </w:rPr>
      </w:pPr>
      <w:r>
        <w:rPr>
          <w:color w:val="000000"/>
        </w:rPr>
        <w:t>To be effective, malaria social and behavior change (SBC) interventions must be theory-informed and based on empirical, formative data on behavioral determinants</w:t>
      </w:r>
      <w:r w:rsidR="0066001F">
        <w:rPr>
          <w:color w:val="000000"/>
        </w:rPr>
        <w:t xml:space="preserve"> </w:t>
      </w:r>
      <w:r w:rsidR="00BD278E">
        <w:rPr>
          <w:color w:val="000000"/>
        </w:rPr>
        <w:fldChar w:fldCharType="begin"/>
      </w:r>
      <w:r w:rsidR="004E443B">
        <w:rPr>
          <w:color w:val="000000"/>
        </w:rPr>
        <w:instrText xml:space="preserve"> ADDIN EN.CITE &lt;EndNote&gt;&lt;Cite&gt;&lt;Author&gt;Babalola&lt;/Author&gt;&lt;Year&gt;2009&lt;/Year&gt;&lt;RecNum&gt;9&lt;/RecNum&gt;&lt;DisplayText&gt;(1, 2)&lt;/DisplayText&gt;&lt;record&gt;&lt;rec-number&gt;9&lt;/rec-number&gt;&lt;foreign-keys&gt;&lt;key app="EN" db-id="ptt9edwv6sa0phe0x95v2fdha0esstdfseas" timestamp="1578932058"&gt;9&lt;/key&gt;&lt;/foreign-keys&gt;&lt;ref-type name="Journal Article"&gt;17&lt;/ref-type&gt;&lt;contributors&gt;&lt;authors&gt;&lt;author&gt;Babalola, Stella&lt;/author&gt;&lt;author&gt;Kincaid, D Lawrence&lt;/author&gt;&lt;/authors&gt;&lt;/contributors&gt;&lt;titles&gt;&lt;title&gt;New methods for estimating the impact of health communication programs&lt;/title&gt;&lt;secondary-title&gt;Communication Methods and Measures&lt;/secondary-title&gt;&lt;/titles&gt;&lt;periodical&gt;&lt;full-title&gt;Communication Methods and Measures&lt;/full-title&gt;&lt;/periodical&gt;&lt;pages&gt;61-83&lt;/pages&gt;&lt;volume&gt;3&lt;/volume&gt;&lt;number&gt;1-2&lt;/number&gt;&lt;dates&gt;&lt;year&gt;2009&lt;/year&gt;&lt;/dates&gt;&lt;isbn&gt;1931-2458&lt;/isbn&gt;&lt;urls&gt;&lt;/urls&gt;&lt;/record&gt;&lt;/Cite&gt;&lt;Cite&gt;&lt;Author&gt;Fishbein&lt;/Author&gt;&lt;Year&gt;2000&lt;/Year&gt;&lt;RecNum&gt;16&lt;/RecNum&gt;&lt;record&gt;&lt;rec-number&gt;16&lt;/rec-number&gt;&lt;foreign-keys&gt;&lt;key app="EN" db-id="ptt9edwv6sa0phe0x95v2fdha0esstdfseas" timestamp="1578932169"&gt;16&lt;/key&gt;&lt;/foreign-keys&gt;&lt;ref-type name="Journal Article"&gt;17&lt;/ref-type&gt;&lt;contributors&gt;&lt;authors&gt;&lt;author&gt;Fishbein, Martin&lt;/author&gt;&lt;author&gt;Triandis, Harry C&lt;/author&gt;&lt;author&gt;Kanfer, Frederick H&lt;/author&gt;&lt;author&gt;Becker, Marshall&lt;/author&gt;&lt;author&gt;Middlestadt, Susan E&lt;/author&gt;&lt;/authors&gt;&lt;/contributors&gt;&lt;titles&gt;&lt;title&gt;Factors influencing behavior and behavior change&lt;/title&gt;&lt;/titles&gt;&lt;dates&gt;&lt;year&gt;2000&lt;/year&gt;&lt;/dates&gt;&lt;urls&gt;&lt;/urls&gt;&lt;/record&gt;&lt;/Cite&gt;&lt;/EndNote&gt;</w:instrText>
      </w:r>
      <w:r w:rsidR="00BD278E">
        <w:rPr>
          <w:color w:val="000000"/>
        </w:rPr>
        <w:fldChar w:fldCharType="separate"/>
      </w:r>
      <w:r w:rsidR="004E443B">
        <w:rPr>
          <w:noProof/>
          <w:color w:val="000000"/>
        </w:rPr>
        <w:t>(1, 2)</w:t>
      </w:r>
      <w:r w:rsidR="00BD278E">
        <w:rPr>
          <w:color w:val="000000"/>
        </w:rPr>
        <w:fldChar w:fldCharType="end"/>
      </w:r>
      <w:r>
        <w:rPr>
          <w:color w:val="000000"/>
        </w:rPr>
        <w:t xml:space="preserve">. The Malaria Behavior Survey (MBS) is a population-based, theory-informed survey that aims to: (i) provide a better understanding of the socio-demographic and ideational (psychosocial) characteristics associated with malaria-related behavioral outcomes in a given country, and (ii) determine the appropriate focus of programmatic activities designed to improve malaria-related behavioral outcomes. </w:t>
      </w:r>
    </w:p>
    <w:p w14:paraId="59E5F711" w14:textId="67D0D458" w:rsidR="00AC2F82" w:rsidRDefault="00AC2F82" w:rsidP="00AC2F82">
      <w:pPr>
        <w:pBdr>
          <w:top w:val="nil"/>
          <w:left w:val="nil"/>
          <w:bottom w:val="nil"/>
          <w:right w:val="nil"/>
          <w:between w:val="nil"/>
        </w:pBdr>
        <w:spacing w:after="280" w:line="360" w:lineRule="auto"/>
        <w:rPr>
          <w:color w:val="000000"/>
        </w:rPr>
      </w:pPr>
      <w:r>
        <w:rPr>
          <w:color w:val="000000"/>
        </w:rPr>
        <w:t xml:space="preserve">Typically, the study </w:t>
      </w:r>
      <w:r w:rsidR="00B8529A">
        <w:rPr>
          <w:color w:val="000000"/>
        </w:rPr>
        <w:t xml:space="preserve">adopts </w:t>
      </w:r>
      <w:r>
        <w:rPr>
          <w:color w:val="000000"/>
        </w:rPr>
        <w:t xml:space="preserve">a cross-sectional design and uses structured questionnaires to collect relevant information from a random sample of women and men. The survey targets men and women of reproductive age (15-49 years for women and 15-59 years for men) recruited through a multi-stage sampling process. The sampling design involves successive and random selection of clusters, households, and individuals. Included in the data collection tools are ideational questions about knowledge, perceived severity, perceived vulnerability, perceived </w:t>
      </w:r>
      <w:r w:rsidR="00B8529A">
        <w:rPr>
          <w:color w:val="000000"/>
        </w:rPr>
        <w:t>response efficacy</w:t>
      </w:r>
      <w:r>
        <w:rPr>
          <w:color w:val="000000"/>
        </w:rPr>
        <w:t>, attitudes, perceived self-efficacy, norms, and social interactions related to key malaria-related behavioral outcomes. Such outcomes include access to and use of insecticide-treated nets (ITNs), acceptance of indoor residual spraying (IRS), uptake of intermittent preventive treatment of malaria in pregnancy (IPTp) , appropriate care-seeking behaviors for fever in children under-five years of age, and uptake of seasonal malaria chemoprophylaxis (SMC)</w:t>
      </w:r>
      <w:r w:rsidR="0066001F">
        <w:rPr>
          <w:color w:val="000000"/>
        </w:rPr>
        <w:t xml:space="preserve"> </w:t>
      </w:r>
      <w:r w:rsidR="00997FD4">
        <w:rPr>
          <w:color w:val="000000"/>
        </w:rPr>
        <w:fldChar w:fldCharType="begin">
          <w:fldData xml:space="preserve">PEVuZE5vdGU+PENpdGU+PEF1dGhvcj5Bd2FudGFuZzwvQXV0aG9yPjxZZWFyPjIwMTg8L1llYXI+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</w:fldData>
        </w:fldChar>
      </w:r>
      <w:r w:rsidR="004E443B">
        <w:rPr>
          <w:color w:val="000000"/>
        </w:rPr>
        <w:instrText xml:space="preserve"> ADDIN EN.CITE </w:instrText>
      </w:r>
      <w:r w:rsidR="004E443B">
        <w:rPr>
          <w:color w:val="000000"/>
        </w:rPr>
        <w:fldChar w:fldCharType="begin">
          <w:fldData xml:space="preserve">PEVuZE5vdGU+PENpdGU+PEF1dGhvcj5Bd2FudGFuZzwvQXV0aG9yPjxZZWFyPjIwMTg8L1llYXI+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</w:fldData>
        </w:fldChar>
      </w:r>
      <w:r w:rsidR="004E443B">
        <w:rPr>
          <w:color w:val="000000"/>
        </w:rPr>
        <w:instrText xml:space="preserve"> ADDIN EN.CITE.DATA </w:instrText>
      </w:r>
      <w:r w:rsidR="004E443B">
        <w:rPr>
          <w:color w:val="000000"/>
        </w:rPr>
      </w:r>
      <w:r w:rsidR="004E443B">
        <w:rPr>
          <w:color w:val="000000"/>
        </w:rPr>
        <w:fldChar w:fldCharType="end"/>
      </w:r>
      <w:r w:rsidR="00997FD4">
        <w:rPr>
          <w:color w:val="000000"/>
        </w:rPr>
      </w:r>
      <w:r w:rsidR="00997FD4">
        <w:rPr>
          <w:color w:val="000000"/>
        </w:rPr>
        <w:fldChar w:fldCharType="separate"/>
      </w:r>
      <w:r w:rsidR="004E443B">
        <w:rPr>
          <w:noProof/>
          <w:color w:val="000000"/>
        </w:rPr>
        <w:t>(3-6)</w:t>
      </w:r>
      <w:r w:rsidR="00997FD4">
        <w:rPr>
          <w:color w:val="000000"/>
        </w:rPr>
        <w:fldChar w:fldCharType="end"/>
      </w:r>
      <w:r>
        <w:rPr>
          <w:color w:val="000000"/>
        </w:rPr>
        <w:t>. The data collection tools also include questions on media habits and exposure to SBC interventions with a focus on malaria prevention and treatment.</w:t>
      </w:r>
    </w:p>
    <w:p w14:paraId="66441AF2" w14:textId="67EB9796" w:rsidR="00AC2F82" w:rsidRDefault="00AC2F82" w:rsidP="00AC2F82">
      <w:pPr>
        <w:spacing w:after="280" w:line="360" w:lineRule="auto"/>
        <w:rPr>
          <w:color w:val="000000"/>
        </w:rPr>
      </w:pPr>
      <w:r>
        <w:rPr>
          <w:color w:val="000000"/>
        </w:rPr>
        <w:t>The data analysis plan for the MBS provides guidance on data management, processing, and reporting to highlight survey results in a manner that will be useful to program managers</w:t>
      </w:r>
      <w:r w:rsidR="005253A3">
        <w:rPr>
          <w:color w:val="000000"/>
        </w:rPr>
        <w:t>,</w:t>
      </w:r>
      <w:r w:rsidR="005253A3" w:rsidRPr="005253A3">
        <w:t xml:space="preserve"> </w:t>
      </w:r>
      <w:r w:rsidR="005253A3" w:rsidRPr="005253A3">
        <w:rPr>
          <w:color w:val="000000"/>
        </w:rPr>
        <w:t>implementers, donors, and other stakeholders</w:t>
      </w:r>
      <w:r>
        <w:rPr>
          <w:color w:val="000000"/>
        </w:rPr>
        <w:t xml:space="preserve">.  It also provides guidance concerning the indicators presented in the survey report, and the level of analysis expected. It is expected that this analysis plan will help to ensure timely synthesis and dissemination of survey results. </w:t>
      </w:r>
    </w:p>
    <w:p w14:paraId="5DCA9299" w14:textId="6760943B" w:rsidR="00AC2F82" w:rsidRDefault="00AC2F82" w:rsidP="00AC2F82">
      <w:pPr>
        <w:spacing w:after="280" w:line="360" w:lineRule="auto"/>
        <w:rPr>
          <w:color w:val="000000"/>
        </w:rPr>
      </w:pPr>
      <w:r>
        <w:rPr>
          <w:color w:val="000000"/>
        </w:rPr>
        <w:t xml:space="preserve">In line with the MBS focus on sociodemographic characteristics associated with malaria-related behavioral outcomes, it is recommended to stratify the data by age, </w:t>
      </w:r>
      <w:r w:rsidR="005253A3">
        <w:rPr>
          <w:color w:val="000000"/>
        </w:rPr>
        <w:t xml:space="preserve">sex, </w:t>
      </w:r>
      <w:r>
        <w:rPr>
          <w:color w:val="000000"/>
        </w:rPr>
        <w:t xml:space="preserve">education, economic status, urban/rural residence, and region of the country, as applicable.  This plan includes the descriptive analyses, construction of indices/scores for relevant variables, generation of key indicators, and recommended cross-tabulations </w:t>
      </w:r>
      <w:r w:rsidR="00B8181B">
        <w:rPr>
          <w:color w:val="000000"/>
        </w:rPr>
        <w:t xml:space="preserve">and regression analyses </w:t>
      </w:r>
      <w:r>
        <w:rPr>
          <w:color w:val="000000"/>
        </w:rPr>
        <w:t xml:space="preserve">using the MBS data. </w:t>
      </w:r>
    </w:p>
    <w:p w14:paraId="2D47B60A" w14:textId="40AEC9FE" w:rsidR="00504629" w:rsidRDefault="00CC542B" w:rsidP="003C55EF">
      <w:pPr>
        <w:pStyle w:val="MBSHeading1"/>
      </w:pPr>
      <w:bookmarkStart w:id="4" w:name="_Toc35857859"/>
      <w:r w:rsidRPr="00296222">
        <w:lastRenderedPageBreak/>
        <w:t xml:space="preserve">Data </w:t>
      </w:r>
      <w:r w:rsidR="003C55EF">
        <w:t>Processing</w:t>
      </w:r>
      <w:bookmarkEnd w:id="4"/>
    </w:p>
    <w:p w14:paraId="3253F89E" w14:textId="18FB5D6F" w:rsidR="00296222" w:rsidRDefault="00CC542B" w:rsidP="00AE1EA6">
      <w:pPr>
        <w:spacing w:after="100" w:afterAutospacing="1" w:line="360" w:lineRule="auto"/>
        <w:rPr>
          <w:color w:val="auto"/>
        </w:rPr>
      </w:pPr>
      <w:bookmarkStart w:id="5" w:name="_Hlk11828542"/>
      <w:r>
        <w:rPr>
          <w:color w:val="auto"/>
        </w:rPr>
        <w:t xml:space="preserve">The basic approach of the MBS is to collect data that are comparable across countries using standard model questionnaires.  Once data </w:t>
      </w:r>
      <w:r w:rsidR="00DB6DF2">
        <w:rPr>
          <w:color w:val="auto"/>
        </w:rPr>
        <w:t xml:space="preserve">have </w:t>
      </w:r>
      <w:r>
        <w:rPr>
          <w:color w:val="auto"/>
        </w:rPr>
        <w:t xml:space="preserve">been collected and entered into an electronic database, </w:t>
      </w:r>
      <w:r w:rsidR="00DB6DF2">
        <w:rPr>
          <w:color w:val="auto"/>
        </w:rPr>
        <w:t xml:space="preserve">data cleaning and </w:t>
      </w:r>
      <w:r>
        <w:rPr>
          <w:color w:val="auto"/>
        </w:rPr>
        <w:t xml:space="preserve">editing </w:t>
      </w:r>
      <w:r w:rsidR="00DB6DF2">
        <w:rPr>
          <w:color w:val="auto"/>
        </w:rPr>
        <w:t>may be required</w:t>
      </w:r>
      <w:r w:rsidRPr="00CC542B">
        <w:rPr>
          <w:color w:val="auto"/>
        </w:rPr>
        <w:t xml:space="preserve"> </w:t>
      </w:r>
      <w:r w:rsidR="00DB6DF2">
        <w:rPr>
          <w:color w:val="auto"/>
        </w:rPr>
        <w:t xml:space="preserve">to </w:t>
      </w:r>
      <w:r w:rsidRPr="00CC542B">
        <w:rPr>
          <w:color w:val="auto"/>
        </w:rPr>
        <w:t xml:space="preserve">make </w:t>
      </w:r>
      <w:r w:rsidR="00DB6DF2">
        <w:rPr>
          <w:color w:val="auto"/>
        </w:rPr>
        <w:t>the data</w:t>
      </w:r>
      <w:r w:rsidR="00DB6DF2" w:rsidRPr="00CC542B">
        <w:rPr>
          <w:color w:val="auto"/>
        </w:rPr>
        <w:t xml:space="preserve"> </w:t>
      </w:r>
      <w:r w:rsidRPr="00CC542B">
        <w:rPr>
          <w:color w:val="auto"/>
        </w:rPr>
        <w:t>available for analysis in a coherent and consistent form.</w:t>
      </w:r>
      <w:r w:rsidR="00067DCE">
        <w:rPr>
          <w:color w:val="auto"/>
        </w:rPr>
        <w:t xml:space="preserve"> </w:t>
      </w:r>
      <w:r w:rsidR="00087941" w:rsidRPr="00067DCE">
        <w:rPr>
          <w:color w:val="auto"/>
        </w:rPr>
        <w:t xml:space="preserve">The first step towards producing the </w:t>
      </w:r>
      <w:r w:rsidR="00087941">
        <w:rPr>
          <w:color w:val="auto"/>
        </w:rPr>
        <w:t>MBS</w:t>
      </w:r>
      <w:r w:rsidR="00087941" w:rsidRPr="00067DCE">
        <w:rPr>
          <w:color w:val="auto"/>
        </w:rPr>
        <w:t xml:space="preserve"> Report tables is to </w:t>
      </w:r>
      <w:r w:rsidR="004637E8">
        <w:rPr>
          <w:color w:val="auto"/>
        </w:rPr>
        <w:t xml:space="preserve">create new variables from the original ones in </w:t>
      </w:r>
      <w:r w:rsidR="00087941">
        <w:rPr>
          <w:color w:val="auto"/>
        </w:rPr>
        <w:t>the</w:t>
      </w:r>
      <w:r w:rsidR="00087941" w:rsidRPr="00067DCE">
        <w:rPr>
          <w:color w:val="auto"/>
        </w:rPr>
        <w:t xml:space="preserve"> data set</w:t>
      </w:r>
      <w:r w:rsidR="00087941">
        <w:rPr>
          <w:color w:val="auto"/>
        </w:rPr>
        <w:t xml:space="preserve">. </w:t>
      </w:r>
      <w:r w:rsidR="004637E8">
        <w:rPr>
          <w:color w:val="auto"/>
        </w:rPr>
        <w:t>New variables are created from existing ones</w:t>
      </w:r>
      <w:r w:rsidR="00980A37">
        <w:rPr>
          <w:color w:val="auto"/>
        </w:rPr>
        <w:t xml:space="preserve"> </w:t>
      </w:r>
      <w:r w:rsidR="00087941">
        <w:rPr>
          <w:color w:val="auto"/>
        </w:rPr>
        <w:t xml:space="preserve">so that the variable </w:t>
      </w:r>
      <w:r w:rsidR="00087941" w:rsidRPr="00067DCE">
        <w:rPr>
          <w:color w:val="auto"/>
        </w:rPr>
        <w:t>names and definitions are, wherever possible, consistent across all surveys</w:t>
      </w:r>
      <w:r w:rsidR="00980A37">
        <w:rPr>
          <w:color w:val="auto"/>
        </w:rPr>
        <w:t xml:space="preserve"> without changing the original variables</w:t>
      </w:r>
      <w:r w:rsidR="00087941" w:rsidRPr="00067DCE">
        <w:rPr>
          <w:color w:val="auto"/>
        </w:rPr>
        <w:t xml:space="preserve">. </w:t>
      </w:r>
      <w:r w:rsidR="00087941">
        <w:rPr>
          <w:color w:val="auto"/>
        </w:rPr>
        <w:t>Also, missing responses are recoded as applicable. In addition, the survey</w:t>
      </w:r>
      <w:r w:rsidR="00067DCE">
        <w:rPr>
          <w:color w:val="auto"/>
        </w:rPr>
        <w:t xml:space="preserve"> sampling weight and wealth index</w:t>
      </w:r>
      <w:r w:rsidR="00087941">
        <w:rPr>
          <w:color w:val="auto"/>
        </w:rPr>
        <w:t xml:space="preserve"> </w:t>
      </w:r>
      <w:r w:rsidR="004637E8">
        <w:rPr>
          <w:color w:val="auto"/>
        </w:rPr>
        <w:t xml:space="preserve">are </w:t>
      </w:r>
      <w:r w:rsidR="00087941">
        <w:rPr>
          <w:color w:val="auto"/>
        </w:rPr>
        <w:t>created.</w:t>
      </w:r>
      <w:r w:rsidR="00DB6DF2" w:rsidRPr="00DB6DF2">
        <w:rPr>
          <w:color w:val="auto"/>
        </w:rPr>
        <w:t xml:space="preserve"> </w:t>
      </w:r>
      <w:r w:rsidR="00DB6DF2">
        <w:rPr>
          <w:color w:val="auto"/>
        </w:rPr>
        <w:t>At this point, a decision will need to be made about what to do with invalid responses, for example, assign them as missing or change them to the median for that variable. It is recommended that the data entry program includes appropriate checks to minimize the occurrence of invalid responses.</w:t>
      </w:r>
    </w:p>
    <w:p w14:paraId="481B8638" w14:textId="61F97C30" w:rsidR="00CC542B" w:rsidRDefault="00CC542B" w:rsidP="003C55EF">
      <w:pPr>
        <w:pStyle w:val="MBSHeading2"/>
      </w:pPr>
      <w:bookmarkStart w:id="6" w:name="_Toc35857860"/>
      <w:bookmarkEnd w:id="5"/>
      <w:r w:rsidRPr="00CC542B">
        <w:t>Missing Values</w:t>
      </w:r>
      <w:bookmarkEnd w:id="6"/>
    </w:p>
    <w:p w14:paraId="1AB10D12" w14:textId="08A512A3" w:rsidR="00440CBE" w:rsidRDefault="007D2B45" w:rsidP="00AE1EA6">
      <w:pPr>
        <w:spacing w:after="100" w:afterAutospacing="1" w:line="360" w:lineRule="auto"/>
        <w:rPr>
          <w:color w:val="auto"/>
        </w:rPr>
      </w:pPr>
      <w:r>
        <w:rPr>
          <w:color w:val="auto"/>
        </w:rPr>
        <w:t xml:space="preserve">A missing value is defined as a variable that should have a </w:t>
      </w:r>
      <w:r w:rsidR="00B932B4">
        <w:rPr>
          <w:color w:val="auto"/>
        </w:rPr>
        <w:t>response but</w:t>
      </w:r>
      <w:r w:rsidR="00F14310">
        <w:rPr>
          <w:color w:val="auto"/>
        </w:rPr>
        <w:t xml:space="preserve"> </w:t>
      </w:r>
      <w:r>
        <w:rPr>
          <w:color w:val="auto"/>
        </w:rPr>
        <w:t xml:space="preserve">does not have a response. </w:t>
      </w:r>
      <w:r w:rsidR="00980A37">
        <w:rPr>
          <w:color w:val="auto"/>
        </w:rPr>
        <w:t>There are various ways to deal with missing data depending on the pattern</w:t>
      </w:r>
      <w:r w:rsidR="00C22BF1">
        <w:rPr>
          <w:color w:val="auto"/>
        </w:rPr>
        <w:t xml:space="preserve"> and amount</w:t>
      </w:r>
      <w:r w:rsidR="00980A37">
        <w:rPr>
          <w:color w:val="auto"/>
        </w:rPr>
        <w:t xml:space="preserve"> of missing data. </w:t>
      </w:r>
      <w:r w:rsidR="00DB6DF2">
        <w:rPr>
          <w:color w:val="auto"/>
        </w:rPr>
        <w:t>Note that</w:t>
      </w:r>
      <w:r w:rsidR="0060540D">
        <w:rPr>
          <w:color w:val="auto"/>
        </w:rPr>
        <w:t xml:space="preserve"> responses such as</w:t>
      </w:r>
      <w:r w:rsidR="00DB6DF2">
        <w:rPr>
          <w:color w:val="auto"/>
        </w:rPr>
        <w:t xml:space="preserve"> </w:t>
      </w:r>
      <w:r w:rsidR="00440CBE" w:rsidRPr="00440CBE">
        <w:rPr>
          <w:color w:val="auto"/>
        </w:rPr>
        <w:t>“</w:t>
      </w:r>
      <w:r w:rsidR="00DB6DF2">
        <w:rPr>
          <w:color w:val="auto"/>
        </w:rPr>
        <w:t>m</w:t>
      </w:r>
      <w:r w:rsidR="00440CBE" w:rsidRPr="00440CBE">
        <w:rPr>
          <w:color w:val="auto"/>
        </w:rPr>
        <w:t xml:space="preserve">issing,” “don’t know,” </w:t>
      </w:r>
      <w:r w:rsidR="0060540D" w:rsidRPr="00440CBE">
        <w:rPr>
          <w:color w:val="auto"/>
        </w:rPr>
        <w:t>"not applicable</w:t>
      </w:r>
      <w:r w:rsidR="0060540D">
        <w:rPr>
          <w:color w:val="auto"/>
        </w:rPr>
        <w:t xml:space="preserve">” </w:t>
      </w:r>
      <w:r w:rsidR="00440CBE" w:rsidRPr="00440CBE">
        <w:rPr>
          <w:color w:val="auto"/>
        </w:rPr>
        <w:t xml:space="preserve">and “blank” codes </w:t>
      </w:r>
      <w:r w:rsidR="004637E8">
        <w:rPr>
          <w:color w:val="auto"/>
        </w:rPr>
        <w:t>should be</w:t>
      </w:r>
      <w:r w:rsidR="004637E8" w:rsidRPr="00440CBE">
        <w:rPr>
          <w:color w:val="auto"/>
        </w:rPr>
        <w:t xml:space="preserve"> </w:t>
      </w:r>
      <w:r w:rsidR="00440CBE" w:rsidRPr="00440CBE">
        <w:rPr>
          <w:color w:val="auto"/>
        </w:rPr>
        <w:t>excluded when calculating statistics such as means or medians; otherwise they are treated as real values.</w:t>
      </w:r>
      <w:r w:rsidR="004637E8">
        <w:rPr>
          <w:color w:val="auto"/>
        </w:rPr>
        <w:t xml:space="preserve"> </w:t>
      </w:r>
      <w:r w:rsidR="00B0588D">
        <w:rPr>
          <w:color w:val="auto"/>
        </w:rPr>
        <w:t>The decision can be made to replace these responses with the mean, the median or the mode depending on the circumstance</w:t>
      </w:r>
      <w:r w:rsidR="00324387">
        <w:rPr>
          <w:color w:val="auto"/>
        </w:rPr>
        <w:t xml:space="preserve"> </w:t>
      </w:r>
      <w:r w:rsidR="00DB2B46">
        <w:rPr>
          <w:color w:val="auto"/>
        </w:rPr>
        <w:fldChar w:fldCharType="begin"/>
      </w:r>
      <w:r w:rsidR="004E443B">
        <w:rPr>
          <w:color w:val="auto"/>
        </w:rPr>
        <w:instrText xml:space="preserve"> ADDIN EN.CITE &lt;EndNote&gt;&lt;Cite&gt;&lt;Author&gt;Sauro&lt;/Author&gt;&lt;Year&gt;2015&lt;/Year&gt;&lt;RecNum&gt;1&lt;/RecNum&gt;&lt;DisplayText&gt;(7)&lt;/DisplayText&gt;&lt;record&gt;&lt;rec-number&gt;1&lt;/rec-number&gt;&lt;foreign-keys&gt;&lt;key app="EN" db-id="ptt9edwv6sa0phe0x95v2fdha0esstdfseas" timestamp="1578930458"&gt;1&lt;/key&gt;&lt;/foreign-keys&gt;&lt;ref-type name="Web Page"&gt;12&lt;/ref-type&gt;&lt;contributors&gt;&lt;authors&gt;&lt;author&gt;Jeff Sauro&lt;/author&gt;&lt;/authors&gt;&lt;/contributors&gt;&lt;titles&gt;&lt;title&gt;7 WAYS TO HANDLE MISSING DATA&lt;/title&gt;&lt;/titles&gt;&lt;volume&gt;2019&lt;/volume&gt;&lt;number&gt;December 10&lt;/number&gt;&lt;dates&gt;&lt;year&gt;2015&lt;/year&gt;&lt;/dates&gt;&lt;pub-location&gt;Denver, Colorado&lt;/pub-location&gt;&lt;publisher&gt;MeasuringU&lt;/publisher&gt;&lt;urls&gt;&lt;related-urls&gt;&lt;url&gt;https://measuringu.com/handle-missing-data/&lt;/url&gt;&lt;/related-urls&gt;&lt;/urls&gt;&lt;/record&gt;&lt;/Cite&gt;&lt;/EndNote&gt;</w:instrText>
      </w:r>
      <w:r w:rsidR="00DB2B46">
        <w:rPr>
          <w:color w:val="auto"/>
        </w:rPr>
        <w:fldChar w:fldCharType="separate"/>
      </w:r>
      <w:r w:rsidR="004E443B">
        <w:rPr>
          <w:noProof/>
          <w:color w:val="auto"/>
        </w:rPr>
        <w:t>(7)</w:t>
      </w:r>
      <w:r w:rsidR="00DB2B46">
        <w:rPr>
          <w:color w:val="auto"/>
        </w:rPr>
        <w:fldChar w:fldCharType="end"/>
      </w:r>
      <w:r w:rsidR="00B0588D">
        <w:rPr>
          <w:color w:val="auto"/>
        </w:rPr>
        <w:t xml:space="preserve">. </w:t>
      </w:r>
      <w:r w:rsidR="006F77A1">
        <w:rPr>
          <w:color w:val="000000"/>
        </w:rPr>
        <w:t>The data entry program should have included appropriate checks to minimize as much as possible the occurrence of invalid responses</w:t>
      </w:r>
      <w:r w:rsidR="00324387">
        <w:rPr>
          <w:color w:val="000000"/>
        </w:rPr>
        <w:t>.</w:t>
      </w:r>
    </w:p>
    <w:p w14:paraId="7E526440" w14:textId="77777777" w:rsidR="001519FF" w:rsidRDefault="001519FF" w:rsidP="001519FF">
      <w:pPr>
        <w:pStyle w:val="MBSHeading2"/>
      </w:pPr>
      <w:bookmarkStart w:id="7" w:name="_Toc35857861"/>
      <w:r>
        <w:t>Response Rates</w:t>
      </w:r>
      <w:bookmarkEnd w:id="7"/>
    </w:p>
    <w:p w14:paraId="729D5DB1" w14:textId="5D69AADE" w:rsidR="00AC2F82" w:rsidRDefault="00AC2F82" w:rsidP="00AC2F82">
      <w:pPr>
        <w:spacing w:after="280" w:line="360" w:lineRule="auto"/>
        <w:rPr>
          <w:color w:val="000000"/>
        </w:rPr>
      </w:pPr>
      <w:r>
        <w:rPr>
          <w:color w:val="000000"/>
        </w:rPr>
        <w:t xml:space="preserve">In order to calculate </w:t>
      </w:r>
      <w:r w:rsidR="00B3606A">
        <w:rPr>
          <w:color w:val="000000"/>
        </w:rPr>
        <w:t xml:space="preserve">survey </w:t>
      </w:r>
      <w:r>
        <w:rPr>
          <w:color w:val="000000"/>
        </w:rPr>
        <w:t xml:space="preserve">response rates, the data collection procedure should have detailed </w:t>
      </w:r>
      <w:r w:rsidR="00B8181B">
        <w:rPr>
          <w:color w:val="000000"/>
        </w:rPr>
        <w:t xml:space="preserve">information on </w:t>
      </w:r>
      <w:r>
        <w:rPr>
          <w:color w:val="000000"/>
        </w:rPr>
        <w:t xml:space="preserve">the number of enumerated eligible households/respondents, as well as the numbers approached and enrolled into the study. The </w:t>
      </w:r>
      <w:r w:rsidR="00B8181B">
        <w:rPr>
          <w:color w:val="000000"/>
        </w:rPr>
        <w:t xml:space="preserve">survey </w:t>
      </w:r>
      <w:r>
        <w:rPr>
          <w:color w:val="000000"/>
        </w:rPr>
        <w:t xml:space="preserve">response rate is the total number of households/respondents enrolled divided by the numbers approached. This value should be included in the MBS report. If the </w:t>
      </w:r>
      <w:r w:rsidR="00FC4BE8">
        <w:rPr>
          <w:color w:val="000000"/>
        </w:rPr>
        <w:t xml:space="preserve">survey </w:t>
      </w:r>
      <w:r>
        <w:rPr>
          <w:color w:val="000000"/>
        </w:rPr>
        <w:t xml:space="preserve">response rate </w:t>
      </w:r>
      <w:r w:rsidR="00FC4BE8">
        <w:rPr>
          <w:color w:val="000000"/>
        </w:rPr>
        <w:t>is</w:t>
      </w:r>
      <w:r>
        <w:rPr>
          <w:color w:val="000000"/>
        </w:rPr>
        <w:t xml:space="preserve"> lower than expected, there may be a non-response bias in which there are distinct differences between survey </w:t>
      </w:r>
      <w:r w:rsidR="00FC4BE8">
        <w:rPr>
          <w:color w:val="000000"/>
        </w:rPr>
        <w:t xml:space="preserve">participants </w:t>
      </w:r>
      <w:r>
        <w:rPr>
          <w:color w:val="000000"/>
        </w:rPr>
        <w:t xml:space="preserve">and those who did not </w:t>
      </w:r>
      <w:r w:rsidR="00FC4BE8">
        <w:rPr>
          <w:color w:val="000000"/>
        </w:rPr>
        <w:t>participate</w:t>
      </w:r>
      <w:r>
        <w:rPr>
          <w:color w:val="000000"/>
        </w:rPr>
        <w:t xml:space="preserve">. </w:t>
      </w:r>
      <w:r w:rsidR="00ED750C">
        <w:rPr>
          <w:color w:val="000000"/>
        </w:rPr>
        <w:t xml:space="preserve">This information is useful in determining ideal sample size </w:t>
      </w:r>
      <w:r w:rsidR="00E83EDF">
        <w:rPr>
          <w:color w:val="000000"/>
        </w:rPr>
        <w:t>for</w:t>
      </w:r>
      <w:r w:rsidR="00ED750C">
        <w:rPr>
          <w:color w:val="000000"/>
        </w:rPr>
        <w:t xml:space="preserve"> future similar surveys in the country. More important</w:t>
      </w:r>
      <w:r w:rsidR="00FC4BE8">
        <w:rPr>
          <w:color w:val="000000"/>
        </w:rPr>
        <w:t>ly</w:t>
      </w:r>
      <w:r w:rsidR="00ED750C">
        <w:rPr>
          <w:color w:val="000000"/>
        </w:rPr>
        <w:t xml:space="preserve">, </w:t>
      </w:r>
      <w:r w:rsidR="00FC4BE8">
        <w:rPr>
          <w:color w:val="000000"/>
        </w:rPr>
        <w:t xml:space="preserve">a </w:t>
      </w:r>
      <w:r w:rsidR="00ED750C">
        <w:rPr>
          <w:color w:val="000000"/>
        </w:rPr>
        <w:t xml:space="preserve">lower than expected </w:t>
      </w:r>
      <w:r w:rsidR="00FC4BE8">
        <w:rPr>
          <w:color w:val="000000"/>
        </w:rPr>
        <w:t xml:space="preserve">survey </w:t>
      </w:r>
      <w:r w:rsidR="00ED750C">
        <w:rPr>
          <w:color w:val="000000"/>
        </w:rPr>
        <w:t xml:space="preserve">response rate </w:t>
      </w:r>
      <w:r w:rsidR="00FC4BE8">
        <w:rPr>
          <w:color w:val="000000"/>
        </w:rPr>
        <w:t xml:space="preserve">implies </w:t>
      </w:r>
      <w:r w:rsidR="00ED750C">
        <w:rPr>
          <w:color w:val="000000"/>
        </w:rPr>
        <w:t xml:space="preserve"> that e</w:t>
      </w:r>
      <w:r>
        <w:rPr>
          <w:color w:val="000000"/>
        </w:rPr>
        <w:t xml:space="preserve">fforts to promote awareness and cooperation of households and respondents should be </w:t>
      </w:r>
      <w:r w:rsidR="00FC4BE8">
        <w:rPr>
          <w:color w:val="000000"/>
        </w:rPr>
        <w:t xml:space="preserve">increased </w:t>
      </w:r>
      <w:r>
        <w:rPr>
          <w:color w:val="000000"/>
        </w:rPr>
        <w:t>in</w:t>
      </w:r>
      <w:r w:rsidR="00FC4BE8">
        <w:rPr>
          <w:color w:val="000000"/>
        </w:rPr>
        <w:t xml:space="preserve"> future</w:t>
      </w:r>
      <w:r>
        <w:rPr>
          <w:color w:val="000000"/>
        </w:rPr>
        <w:t xml:space="preserve"> community entry process.</w:t>
      </w:r>
    </w:p>
    <w:p w14:paraId="1F62064B" w14:textId="77777777" w:rsidR="00704D03" w:rsidRPr="00AE2A80" w:rsidRDefault="00704D03" w:rsidP="00704D03">
      <w:pPr>
        <w:spacing w:after="280" w:line="360" w:lineRule="auto"/>
        <w:rPr>
          <w:color w:val="auto"/>
        </w:rPr>
      </w:pPr>
      <w:bookmarkStart w:id="8" w:name="_Toc35857862"/>
      <w:r w:rsidRPr="00AE2A80">
        <w:rPr>
          <w:color w:val="auto"/>
        </w:rPr>
        <w:t>Response rates for individual questions can be explored from the frequency distribution of participant responses. The majority of the questions in the MBS include a “don’t know”/“don’t remember” as well as a “refused to answer” option. Thus, a frequency distribution of the response options can help the data managers and other stakeholders</w:t>
      </w:r>
      <w:r>
        <w:rPr>
          <w:color w:val="auto"/>
        </w:rPr>
        <w:t xml:space="preserve"> compare </w:t>
      </w:r>
      <w:r>
        <w:rPr>
          <w:color w:val="auto"/>
        </w:rPr>
        <w:lastRenderedPageBreak/>
        <w:t>non-response rates across subgroups and</w:t>
      </w:r>
      <w:r w:rsidRPr="00AE2A80">
        <w:rPr>
          <w:color w:val="auto"/>
        </w:rPr>
        <w:t xml:space="preserve"> identify if certain types of questions seem to be better received </w:t>
      </w:r>
      <w:r>
        <w:rPr>
          <w:color w:val="auto"/>
        </w:rPr>
        <w:t xml:space="preserve">or more sensitive </w:t>
      </w:r>
      <w:r w:rsidRPr="00AE2A80">
        <w:rPr>
          <w:color w:val="auto"/>
        </w:rPr>
        <w:t>in certain areas or among certain subgroups of respondents.</w:t>
      </w:r>
      <w:r>
        <w:rPr>
          <w:color w:val="auto"/>
        </w:rPr>
        <w:t xml:space="preserve">  </w:t>
      </w:r>
    </w:p>
    <w:p w14:paraId="4212606A" w14:textId="3172CABA" w:rsidR="00440CBE" w:rsidRDefault="00440CBE" w:rsidP="003C55EF">
      <w:pPr>
        <w:pStyle w:val="MBSHeading2"/>
      </w:pPr>
      <w:r>
        <w:t>Sampling weights</w:t>
      </w:r>
      <w:bookmarkEnd w:id="8"/>
    </w:p>
    <w:p w14:paraId="4A70C20C" w14:textId="245E630E" w:rsidR="00B41ECB" w:rsidRDefault="00440CBE" w:rsidP="00B60906">
      <w:pPr>
        <w:pStyle w:val="NoSpacing"/>
        <w:spacing w:after="100" w:afterAutospacing="1" w:line="360" w:lineRule="auto"/>
        <w:rPr>
          <w:color w:val="auto"/>
        </w:rPr>
      </w:pPr>
      <w:r>
        <w:rPr>
          <w:color w:val="auto"/>
        </w:rPr>
        <w:t>S</w:t>
      </w:r>
      <w:r w:rsidRPr="00440CBE">
        <w:rPr>
          <w:color w:val="auto"/>
        </w:rPr>
        <w:t xml:space="preserve">ampling weights are adjustment factors applied to </w:t>
      </w:r>
      <w:r>
        <w:rPr>
          <w:color w:val="auto"/>
        </w:rPr>
        <w:t xml:space="preserve">the data </w:t>
      </w:r>
      <w:r w:rsidRPr="00440CBE">
        <w:rPr>
          <w:color w:val="auto"/>
        </w:rPr>
        <w:t>to adjust for differences in probability of selection and interview between cases in a sample</w:t>
      </w:r>
      <w:r>
        <w:rPr>
          <w:color w:val="auto"/>
        </w:rPr>
        <w:t xml:space="preserve">. </w:t>
      </w:r>
      <w:r w:rsidR="00B0588D">
        <w:rPr>
          <w:color w:val="auto"/>
        </w:rPr>
        <w:t>S</w:t>
      </w:r>
      <w:r>
        <w:rPr>
          <w:color w:val="auto"/>
        </w:rPr>
        <w:t xml:space="preserve">ampling weight </w:t>
      </w:r>
      <w:r w:rsidR="00B0588D">
        <w:rPr>
          <w:color w:val="auto"/>
        </w:rPr>
        <w:t xml:space="preserve">can be </w:t>
      </w:r>
      <w:r>
        <w:rPr>
          <w:color w:val="auto"/>
        </w:rPr>
        <w:t>calculated from the inverse probabilities of clusters, households and individuals being selected</w:t>
      </w:r>
      <w:r w:rsidR="00446B49">
        <w:rPr>
          <w:color w:val="auto"/>
        </w:rPr>
        <w:t xml:space="preserve"> </w:t>
      </w:r>
      <w:r w:rsidR="007D0926">
        <w:rPr>
          <w:color w:val="auto"/>
        </w:rPr>
        <w:fldChar w:fldCharType="begin"/>
      </w:r>
      <w:r w:rsidR="004E443B">
        <w:rPr>
          <w:color w:val="auto"/>
        </w:rPr>
        <w:instrText xml:space="preserve"> ADDIN EN.CITE &lt;EndNote&gt;&lt;Cite&gt;&lt;Author&gt;Yansaneh&lt;/Author&gt;&lt;Year&gt;2003&lt;/Year&gt;&lt;RecNum&gt;2&lt;/RecNum&gt;&lt;DisplayText&gt;(8)&lt;/DisplayText&gt;&lt;record&gt;&lt;rec-number&gt;2&lt;/rec-number&gt;&lt;foreign-keys&gt;&lt;key app="EN" db-id="ptt9edwv6sa0phe0x95v2fdha0esstdfseas" timestamp="1578930749"&gt;2&lt;/key&gt;&lt;/foreign-keys&gt;&lt;ref-type name="Journal Article"&gt;17&lt;/ref-type&gt;&lt;contributors&gt;&lt;authors&gt;&lt;author&gt;Yansaneh, Ibrahim S&lt;/author&gt;&lt;/authors&gt;&lt;/contributors&gt;&lt;titles&gt;&lt;title&gt;Construction and use of sample weights&lt;/title&gt;&lt;secondary-title&gt;Designing Household Surveys Samples: Practical Guidelines&lt;/secondary-title&gt;&lt;/titles&gt;&lt;periodical&gt;&lt;full-title&gt;Designing Household Surveys Samples: Practical Guidelines&lt;/full-title&gt;&lt;/periodical&gt;&lt;dates&gt;&lt;year&gt;2003&lt;/year&gt;&lt;/dates&gt;&lt;urls&gt;&lt;/urls&gt;&lt;/record&gt;&lt;/Cite&gt;&lt;/EndNote&gt;</w:instrText>
      </w:r>
      <w:r w:rsidR="007D0926">
        <w:rPr>
          <w:color w:val="auto"/>
        </w:rPr>
        <w:fldChar w:fldCharType="separate"/>
      </w:r>
      <w:r w:rsidR="004E443B">
        <w:rPr>
          <w:noProof/>
          <w:color w:val="auto"/>
        </w:rPr>
        <w:t>(8)</w:t>
      </w:r>
      <w:r w:rsidR="007D0926">
        <w:rPr>
          <w:color w:val="auto"/>
        </w:rPr>
        <w:fldChar w:fldCharType="end"/>
      </w:r>
      <w:r>
        <w:rPr>
          <w:color w:val="auto"/>
        </w:rPr>
        <w:t>.</w:t>
      </w:r>
      <w:r w:rsidR="00181F7E">
        <w:rPr>
          <w:color w:val="auto"/>
        </w:rPr>
        <w:t xml:space="preserve"> </w:t>
      </w:r>
      <w:r w:rsidR="00067DCE">
        <w:rPr>
          <w:color w:val="auto"/>
        </w:rPr>
        <w:t xml:space="preserve">The sampling weight is typically applied to </w:t>
      </w:r>
      <w:r w:rsidR="00B0588D">
        <w:rPr>
          <w:color w:val="auto"/>
        </w:rPr>
        <w:t xml:space="preserve">survey </w:t>
      </w:r>
      <w:r w:rsidR="00CB203B">
        <w:rPr>
          <w:color w:val="auto"/>
        </w:rPr>
        <w:t xml:space="preserve">data </w:t>
      </w:r>
      <w:r w:rsidR="00C22BF1">
        <w:rPr>
          <w:color w:val="auto"/>
        </w:rPr>
        <w:t xml:space="preserve">in order </w:t>
      </w:r>
      <w:r w:rsidR="00CB203B">
        <w:rPr>
          <w:color w:val="auto"/>
        </w:rPr>
        <w:t>to estimate behavioral and ideational outcomes</w:t>
      </w:r>
      <w:r w:rsidR="00C22BF1">
        <w:rPr>
          <w:color w:val="auto"/>
        </w:rPr>
        <w:t xml:space="preserve"> at a population level</w:t>
      </w:r>
      <w:r w:rsidR="00067DCE">
        <w:rPr>
          <w:color w:val="auto"/>
        </w:rPr>
        <w:t>.</w:t>
      </w:r>
      <w:r w:rsidR="00100B0E">
        <w:rPr>
          <w:color w:val="auto"/>
        </w:rPr>
        <w:t xml:space="preserve"> </w:t>
      </w:r>
      <w:r w:rsidR="00B41ECB" w:rsidRPr="00B41ECB">
        <w:rPr>
          <w:color w:val="auto"/>
        </w:rPr>
        <w:t xml:space="preserve">The MBS sample is a multi-stage stratified clustered sample, therefore weights </w:t>
      </w:r>
      <w:r w:rsidR="00B32441">
        <w:rPr>
          <w:color w:val="auto"/>
        </w:rPr>
        <w:t>are</w:t>
      </w:r>
      <w:r w:rsidR="00B32441" w:rsidRPr="00B41ECB">
        <w:rPr>
          <w:color w:val="auto"/>
        </w:rPr>
        <w:t xml:space="preserve"> </w:t>
      </w:r>
      <w:r w:rsidR="00B41ECB" w:rsidRPr="00B41ECB">
        <w:rPr>
          <w:color w:val="auto"/>
        </w:rPr>
        <w:t>calculated based on the sampling probabilities for each stage</w:t>
      </w:r>
      <w:r w:rsidR="00CB203B">
        <w:rPr>
          <w:color w:val="auto"/>
        </w:rPr>
        <w:t xml:space="preserve"> </w:t>
      </w:r>
      <w:r w:rsidR="00C22BF1">
        <w:rPr>
          <w:color w:val="auto"/>
        </w:rPr>
        <w:t>and also</w:t>
      </w:r>
      <w:r w:rsidR="00CB203B">
        <w:rPr>
          <w:color w:val="auto"/>
        </w:rPr>
        <w:t xml:space="preserve"> account for </w:t>
      </w:r>
      <w:r w:rsidR="00E116E3">
        <w:rPr>
          <w:color w:val="auto"/>
        </w:rPr>
        <w:t>non-response</w:t>
      </w:r>
      <w:r w:rsidR="00B41ECB" w:rsidRPr="00B41ECB">
        <w:rPr>
          <w:color w:val="auto"/>
        </w:rPr>
        <w:t xml:space="preserve">. In addition, the weights </w:t>
      </w:r>
      <w:r w:rsidR="00E116E3">
        <w:rPr>
          <w:color w:val="auto"/>
        </w:rPr>
        <w:t>should be</w:t>
      </w:r>
      <w:r w:rsidR="00E116E3" w:rsidRPr="00B41ECB">
        <w:rPr>
          <w:color w:val="auto"/>
        </w:rPr>
        <w:t xml:space="preserve"> </w:t>
      </w:r>
      <w:r w:rsidR="00B41ECB" w:rsidRPr="00B41ECB">
        <w:rPr>
          <w:color w:val="auto"/>
        </w:rPr>
        <w:t>calculated differently for men and women survey</w:t>
      </w:r>
      <w:r w:rsidR="00AC2F82">
        <w:rPr>
          <w:color w:val="auto"/>
        </w:rPr>
        <w:t>ed</w:t>
      </w:r>
      <w:r w:rsidR="00B41ECB" w:rsidRPr="00B41ECB">
        <w:rPr>
          <w:color w:val="auto"/>
        </w:rPr>
        <w:t xml:space="preserve"> based on </w:t>
      </w:r>
      <w:r w:rsidR="00E116E3" w:rsidRPr="00B41ECB">
        <w:rPr>
          <w:color w:val="auto"/>
        </w:rPr>
        <w:t>the</w:t>
      </w:r>
      <w:r w:rsidR="00E116E3">
        <w:rPr>
          <w:color w:val="auto"/>
        </w:rPr>
        <w:t xml:space="preserve"> differential</w:t>
      </w:r>
      <w:r w:rsidR="00E116E3" w:rsidRPr="00B41ECB">
        <w:rPr>
          <w:color w:val="auto"/>
        </w:rPr>
        <w:t xml:space="preserve"> </w:t>
      </w:r>
      <w:r w:rsidR="00B41ECB" w:rsidRPr="00B41ECB">
        <w:rPr>
          <w:color w:val="auto"/>
        </w:rPr>
        <w:t>sampling strateg</w:t>
      </w:r>
      <w:r w:rsidR="00E116E3">
        <w:rPr>
          <w:color w:val="auto"/>
        </w:rPr>
        <w:t>ies</w:t>
      </w:r>
      <w:r w:rsidR="00B41ECB" w:rsidRPr="00B41ECB">
        <w:rPr>
          <w:color w:val="auto"/>
        </w:rPr>
        <w:t>.</w:t>
      </w:r>
    </w:p>
    <w:p w14:paraId="62D113D5" w14:textId="77777777" w:rsidR="00B41ECB" w:rsidRPr="00B41ECB" w:rsidRDefault="00B41ECB" w:rsidP="00B60906">
      <w:pPr>
        <w:pStyle w:val="NoSpacing"/>
        <w:spacing w:after="100" w:afterAutospacing="1" w:line="360" w:lineRule="auto"/>
        <w:rPr>
          <w:b/>
          <w:color w:val="auto"/>
        </w:rPr>
      </w:pPr>
      <w:r w:rsidRPr="00B41ECB">
        <w:rPr>
          <w:b/>
          <w:color w:val="auto"/>
        </w:rPr>
        <w:t>Women’s Survey Weights</w:t>
      </w:r>
    </w:p>
    <w:p w14:paraId="09F2CB8B" w14:textId="26FAD85E" w:rsidR="00B41ECB" w:rsidRPr="00B41ECB" w:rsidRDefault="00B41ECB" w:rsidP="00B60906">
      <w:pPr>
        <w:pStyle w:val="NoSpacing"/>
        <w:spacing w:after="100" w:afterAutospacing="1" w:line="360" w:lineRule="auto"/>
        <w:rPr>
          <w:color w:val="auto"/>
        </w:rPr>
      </w:pPr>
      <w:r w:rsidRPr="00B41ECB">
        <w:rPr>
          <w:color w:val="auto"/>
        </w:rPr>
        <w:t xml:space="preserve">Sampling strategy: </w:t>
      </w:r>
      <w:r w:rsidR="00B0588D">
        <w:rPr>
          <w:color w:val="auto"/>
        </w:rPr>
        <w:t>In the MBS, a</w:t>
      </w:r>
      <w:r w:rsidR="00B0588D" w:rsidRPr="00B41ECB">
        <w:rPr>
          <w:color w:val="auto"/>
        </w:rPr>
        <w:t xml:space="preserve">ll </w:t>
      </w:r>
      <w:r w:rsidRPr="00B41ECB">
        <w:rPr>
          <w:color w:val="auto"/>
        </w:rPr>
        <w:t xml:space="preserve">women </w:t>
      </w:r>
      <w:r w:rsidR="00B32441">
        <w:rPr>
          <w:color w:val="auto"/>
        </w:rPr>
        <w:t>are</w:t>
      </w:r>
      <w:r w:rsidR="00B32441" w:rsidRPr="00B41ECB">
        <w:rPr>
          <w:color w:val="auto"/>
        </w:rPr>
        <w:t xml:space="preserve"> </w:t>
      </w:r>
      <w:r w:rsidRPr="00B41ECB">
        <w:rPr>
          <w:color w:val="auto"/>
        </w:rPr>
        <w:t xml:space="preserve">sampled from all households selected within each cluster. Thus the household and women’s individual weights </w:t>
      </w:r>
      <w:r w:rsidR="00B32441">
        <w:rPr>
          <w:color w:val="auto"/>
        </w:rPr>
        <w:t>are</w:t>
      </w:r>
      <w:r w:rsidR="00B32441" w:rsidRPr="00B41ECB">
        <w:rPr>
          <w:color w:val="auto"/>
        </w:rPr>
        <w:t xml:space="preserve"> </w:t>
      </w:r>
      <w:r w:rsidRPr="00B41ECB">
        <w:rPr>
          <w:color w:val="auto"/>
        </w:rPr>
        <w:t>the same.</w:t>
      </w:r>
    </w:p>
    <w:p w14:paraId="42773BF5" w14:textId="004B612C" w:rsidR="00B41ECB" w:rsidRPr="00B41ECB" w:rsidRDefault="00B41ECB" w:rsidP="00B60906">
      <w:pPr>
        <w:pStyle w:val="NoSpacing"/>
        <w:spacing w:after="100" w:afterAutospacing="1" w:line="360" w:lineRule="auto"/>
        <w:rPr>
          <w:color w:val="auto"/>
        </w:rPr>
      </w:pPr>
      <w:r w:rsidRPr="00B41ECB">
        <w:rPr>
          <w:color w:val="auto"/>
        </w:rPr>
        <w:t xml:space="preserve">For the calculation, the following notations </w:t>
      </w:r>
      <w:r w:rsidR="00B32441">
        <w:rPr>
          <w:color w:val="auto"/>
        </w:rPr>
        <w:t>are</w:t>
      </w:r>
      <w:r w:rsidR="00B32441" w:rsidRPr="00B41ECB">
        <w:rPr>
          <w:color w:val="auto"/>
        </w:rPr>
        <w:t xml:space="preserve"> </w:t>
      </w:r>
      <w:r w:rsidRPr="00B41ECB">
        <w:rPr>
          <w:color w:val="auto"/>
        </w:rPr>
        <w:t>used:</w:t>
      </w:r>
    </w:p>
    <w:p w14:paraId="73440323" w14:textId="77777777" w:rsidR="00B41ECB" w:rsidRPr="00B41ECB" w:rsidRDefault="00B41ECB" w:rsidP="00B60906">
      <w:pPr>
        <w:pStyle w:val="NoSpacing"/>
        <w:spacing w:after="100" w:afterAutospacing="1" w:line="360" w:lineRule="auto"/>
        <w:rPr>
          <w:color w:val="auto"/>
          <w:vertAlign w:val="subscript"/>
        </w:rPr>
      </w:pPr>
      <w:r w:rsidRPr="00B41ECB">
        <w:rPr>
          <w:i/>
          <w:color w:val="auto"/>
        </w:rPr>
        <w:t>P</w:t>
      </w:r>
      <w:r w:rsidRPr="00B41ECB">
        <w:rPr>
          <w:color w:val="auto"/>
          <w:vertAlign w:val="subscript"/>
        </w:rPr>
        <w:t>1i</w:t>
      </w:r>
      <w:r w:rsidRPr="00B41ECB">
        <w:rPr>
          <w:color w:val="auto"/>
        </w:rPr>
        <w:t>:</w:t>
      </w:r>
      <w:r w:rsidRPr="00B41ECB">
        <w:rPr>
          <w:color w:val="auto"/>
        </w:rPr>
        <w:tab/>
        <w:t xml:space="preserve">first stage’s sampling probability of the </w:t>
      </w:r>
      <w:r w:rsidRPr="00B41ECB">
        <w:rPr>
          <w:i/>
          <w:color w:val="auto"/>
        </w:rPr>
        <w:t>i</w:t>
      </w:r>
      <w:r w:rsidRPr="00B41ECB">
        <w:rPr>
          <w:i/>
          <w:color w:val="auto"/>
          <w:vertAlign w:val="superscript"/>
        </w:rPr>
        <w:t>th</w:t>
      </w:r>
      <w:r w:rsidRPr="00B41ECB">
        <w:rPr>
          <w:color w:val="auto"/>
          <w:vertAlign w:val="superscript"/>
        </w:rPr>
        <w:t xml:space="preserve"> </w:t>
      </w:r>
      <w:r w:rsidRPr="00B41ECB">
        <w:rPr>
          <w:color w:val="auto"/>
        </w:rPr>
        <w:t xml:space="preserve">cluster </w:t>
      </w:r>
    </w:p>
    <w:p w14:paraId="13394D74" w14:textId="77777777" w:rsidR="00B41ECB" w:rsidRPr="00B41ECB" w:rsidRDefault="00B41ECB" w:rsidP="00B60906">
      <w:pPr>
        <w:pStyle w:val="NoSpacing"/>
        <w:spacing w:after="100" w:afterAutospacing="1" w:line="360" w:lineRule="auto"/>
        <w:rPr>
          <w:color w:val="auto"/>
        </w:rPr>
      </w:pPr>
      <w:r w:rsidRPr="00B41ECB">
        <w:rPr>
          <w:i/>
          <w:color w:val="auto"/>
        </w:rPr>
        <w:t>P</w:t>
      </w:r>
      <w:r w:rsidRPr="00B41ECB">
        <w:rPr>
          <w:color w:val="auto"/>
          <w:vertAlign w:val="subscript"/>
        </w:rPr>
        <w:t>2</w:t>
      </w:r>
      <w:r w:rsidRPr="00B41ECB">
        <w:rPr>
          <w:i/>
          <w:color w:val="auto"/>
          <w:vertAlign w:val="subscript"/>
        </w:rPr>
        <w:t>hi</w:t>
      </w:r>
      <w:r w:rsidRPr="00B41ECB">
        <w:rPr>
          <w:color w:val="auto"/>
        </w:rPr>
        <w:t>:</w:t>
      </w:r>
      <w:r w:rsidRPr="00B41ECB">
        <w:rPr>
          <w:color w:val="auto"/>
        </w:rPr>
        <w:tab/>
        <w:t xml:space="preserve">second-stage’s sampling probability of </w:t>
      </w:r>
      <w:r w:rsidRPr="00B41ECB">
        <w:rPr>
          <w:i/>
          <w:color w:val="auto"/>
        </w:rPr>
        <w:t>h</w:t>
      </w:r>
      <w:r w:rsidRPr="00B41ECB">
        <w:rPr>
          <w:i/>
          <w:color w:val="auto"/>
          <w:vertAlign w:val="superscript"/>
        </w:rPr>
        <w:t>th</w:t>
      </w:r>
      <w:r w:rsidRPr="00B41ECB">
        <w:rPr>
          <w:color w:val="auto"/>
        </w:rPr>
        <w:t xml:space="preserve"> households within the </w:t>
      </w:r>
      <w:r w:rsidRPr="00B41ECB">
        <w:rPr>
          <w:i/>
          <w:color w:val="auto"/>
        </w:rPr>
        <w:t>i</w:t>
      </w:r>
      <w:r w:rsidRPr="00B41ECB">
        <w:rPr>
          <w:i/>
          <w:color w:val="auto"/>
          <w:vertAlign w:val="superscript"/>
        </w:rPr>
        <w:t>th</w:t>
      </w:r>
      <w:r w:rsidRPr="00B41ECB">
        <w:rPr>
          <w:color w:val="auto"/>
          <w:vertAlign w:val="superscript"/>
        </w:rPr>
        <w:t xml:space="preserve"> </w:t>
      </w:r>
      <w:r w:rsidRPr="00B41ECB">
        <w:rPr>
          <w:color w:val="auto"/>
        </w:rPr>
        <w:t xml:space="preserve">cluster </w:t>
      </w:r>
    </w:p>
    <w:p w14:paraId="185D18CF" w14:textId="633D400D" w:rsidR="00B41ECB" w:rsidRPr="00B41ECB" w:rsidRDefault="000562AF" w:rsidP="00B60906">
      <w:pPr>
        <w:pStyle w:val="NoSpacing"/>
        <w:spacing w:after="100" w:afterAutospacing="1" w:line="360" w:lineRule="auto"/>
        <w:rPr>
          <w:color w:val="auto"/>
        </w:rPr>
      </w:pPr>
      <m:oMath>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i</m:t>
            </m:r>
          </m:sub>
        </m:sSub>
      </m:oMath>
      <w:r w:rsidR="00B41ECB" w:rsidRPr="00B41ECB">
        <w:rPr>
          <w:color w:val="auto"/>
        </w:rPr>
        <w:t xml:space="preserve"> is the number of clusters selected in each district/region and </w:t>
      </w:r>
      <m:oMath>
        <m:nary>
          <m:naryPr>
            <m:chr m:val="∑"/>
            <m:subHide m:val="1"/>
            <m:supHide m:val="1"/>
            <m:ctrlPr>
              <w:rPr>
                <w:rFonts w:ascii="Cambria Math" w:hAnsi="Cambria Math"/>
                <w:i/>
                <w:color w:val="auto"/>
              </w:rPr>
            </m:ctrlPr>
          </m:naryPr>
          <m:sub/>
          <m:sup/>
          <m:e>
            <m:r>
              <w:rPr>
                <w:rFonts w:ascii="Cambria Math" w:hAnsi="Cambria Math"/>
                <w:color w:val="auto"/>
              </w:rPr>
              <m:t>Ci</m:t>
            </m:r>
          </m:e>
        </m:nary>
      </m:oMath>
      <w:r w:rsidR="00B41ECB" w:rsidRPr="00B41ECB">
        <w:rPr>
          <w:color w:val="auto"/>
        </w:rPr>
        <w:t xml:space="preserve">, the total number of clusters in the district/region. The probability of selecting the </w:t>
      </w:r>
      <w:r w:rsidR="00B41ECB" w:rsidRPr="00B41ECB">
        <w:rPr>
          <w:i/>
          <w:color w:val="auto"/>
        </w:rPr>
        <w:t>i</w:t>
      </w:r>
      <w:r w:rsidR="00B41ECB" w:rsidRPr="00B41ECB">
        <w:rPr>
          <w:color w:val="auto"/>
          <w:vertAlign w:val="superscript"/>
        </w:rPr>
        <w:t>th</w:t>
      </w:r>
      <w:r w:rsidR="00B41ECB" w:rsidRPr="00B41ECB">
        <w:rPr>
          <w:color w:val="auto"/>
        </w:rPr>
        <w:t xml:space="preserve"> cluster is calculated as follows:</w:t>
      </w:r>
    </w:p>
    <w:p w14:paraId="468D837B" w14:textId="4004D16B" w:rsidR="00B41ECB" w:rsidRPr="00B41ECB" w:rsidRDefault="000562AF" w:rsidP="00B60906">
      <w:pPr>
        <w:pStyle w:val="NoSpacing"/>
        <w:spacing w:after="100" w:afterAutospacing="1" w:line="360" w:lineRule="auto"/>
        <w:rPr>
          <w:color w:val="auto"/>
        </w:rPr>
      </w:pPr>
      <m:oMathPara>
        <m:oMath>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1i</m:t>
              </m:r>
            </m:sub>
          </m:sSub>
          <m:r>
            <w:rPr>
              <w:rFonts w:ascii="Cambria Math" w:hAnsi="Cambria Math"/>
              <w:color w:val="auto"/>
            </w:rPr>
            <m:t>=</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i</m:t>
                  </m:r>
                </m:sub>
              </m:sSub>
            </m:num>
            <m:den>
              <m:nary>
                <m:naryPr>
                  <m:chr m:val="∑"/>
                  <m:subHide m:val="1"/>
                  <m:supHide m:val="1"/>
                  <m:ctrlPr>
                    <w:rPr>
                      <w:rFonts w:ascii="Cambria Math" w:hAnsi="Cambria Math"/>
                      <w:i/>
                      <w:color w:val="auto"/>
                    </w:rPr>
                  </m:ctrlPr>
                </m:naryPr>
                <m:sub/>
                <m:sup/>
                <m:e>
                  <m:r>
                    <w:rPr>
                      <w:rFonts w:ascii="Cambria Math" w:hAnsi="Cambria Math"/>
                      <w:color w:val="auto"/>
                    </w:rPr>
                    <m:t>Ci</m:t>
                  </m:r>
                </m:e>
              </m:nary>
            </m:den>
          </m:f>
        </m:oMath>
      </m:oMathPara>
    </w:p>
    <w:p w14:paraId="3DF9EE0F" w14:textId="23787511" w:rsidR="00B41ECB" w:rsidRPr="00B41ECB" w:rsidRDefault="000562AF" w:rsidP="00B60906">
      <w:pPr>
        <w:pStyle w:val="NoSpacing"/>
        <w:spacing w:after="100" w:afterAutospacing="1" w:line="360" w:lineRule="auto"/>
        <w:rPr>
          <w:color w:val="auto"/>
        </w:rPr>
      </w:pPr>
      <m:oMath>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i</m:t>
            </m:r>
          </m:sub>
        </m:sSub>
      </m:oMath>
      <w:r w:rsidR="00B41ECB" w:rsidRPr="00B41ECB">
        <w:rPr>
          <w:color w:val="auto"/>
        </w:rPr>
        <w:t xml:space="preserve"> is the number of households selected in the </w:t>
      </w:r>
      <w:r w:rsidR="00B41ECB" w:rsidRPr="00B41ECB">
        <w:rPr>
          <w:i/>
          <w:color w:val="auto"/>
        </w:rPr>
        <w:t>i</w:t>
      </w:r>
      <w:r w:rsidR="00B41ECB" w:rsidRPr="00B41ECB">
        <w:rPr>
          <w:color w:val="auto"/>
          <w:vertAlign w:val="superscript"/>
        </w:rPr>
        <w:t>th</w:t>
      </w:r>
      <w:r w:rsidR="00B41ECB" w:rsidRPr="00B41ECB">
        <w:rPr>
          <w:color w:val="auto"/>
        </w:rPr>
        <w:t xml:space="preserve"> cluster . </w:t>
      </w:r>
    </w:p>
    <w:p w14:paraId="382E9043" w14:textId="77777777" w:rsidR="00B41ECB" w:rsidRPr="00B41ECB" w:rsidRDefault="00B41ECB" w:rsidP="00B60906">
      <w:pPr>
        <w:pStyle w:val="NoSpacing"/>
        <w:spacing w:after="100" w:afterAutospacing="1" w:line="360" w:lineRule="auto"/>
        <w:rPr>
          <w:color w:val="auto"/>
        </w:rPr>
      </w:pPr>
      <w:r w:rsidRPr="00B41ECB">
        <w:rPr>
          <w:i/>
          <w:color w:val="auto"/>
        </w:rPr>
        <w:t>Σ</w:t>
      </w:r>
      <w:r w:rsidRPr="00B41ECB">
        <w:rPr>
          <w:i/>
          <w:color w:val="auto"/>
          <w:vertAlign w:val="subscript"/>
        </w:rPr>
        <w:t>hi</w:t>
      </w:r>
      <w:r w:rsidRPr="00B41ECB">
        <w:rPr>
          <w:color w:val="auto"/>
        </w:rPr>
        <w:t xml:space="preserve"> the total number of households in the </w:t>
      </w:r>
      <w:r w:rsidRPr="00B41ECB">
        <w:rPr>
          <w:i/>
          <w:color w:val="auto"/>
        </w:rPr>
        <w:t>i</w:t>
      </w:r>
      <w:r w:rsidRPr="00B41ECB">
        <w:rPr>
          <w:color w:val="auto"/>
          <w:vertAlign w:val="superscript"/>
        </w:rPr>
        <w:t>th</w:t>
      </w:r>
      <w:r w:rsidRPr="00B41ECB">
        <w:rPr>
          <w:color w:val="auto"/>
        </w:rPr>
        <w:t xml:space="preserve"> cluster according to the sampling frame. </w:t>
      </w:r>
    </w:p>
    <w:p w14:paraId="6D6139DF" w14:textId="77777777" w:rsidR="00B41ECB" w:rsidRPr="00B41ECB" w:rsidRDefault="00B41ECB" w:rsidP="00B60906">
      <w:pPr>
        <w:pStyle w:val="NoSpacing"/>
        <w:spacing w:after="100" w:afterAutospacing="1" w:line="360" w:lineRule="auto"/>
        <w:rPr>
          <w:color w:val="auto"/>
        </w:rPr>
      </w:pPr>
      <w:r w:rsidRPr="00B41ECB">
        <w:rPr>
          <w:color w:val="auto"/>
        </w:rPr>
        <w:t>The second stage’s selection probability for each household in the cluster is calculated as follows:</w:t>
      </w:r>
    </w:p>
    <w:p w14:paraId="45F6108E" w14:textId="2A14AF8C" w:rsidR="00B41ECB" w:rsidRPr="00B41ECB" w:rsidRDefault="000562AF" w:rsidP="00B60906">
      <w:pPr>
        <w:pStyle w:val="NoSpacing"/>
        <w:spacing w:after="100" w:afterAutospacing="1" w:line="360" w:lineRule="auto"/>
        <w:rPr>
          <w:color w:val="auto"/>
        </w:rPr>
      </w:pPr>
      <m:oMath>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2</m:t>
            </m:r>
            <m:r>
              <w:rPr>
                <w:rFonts w:ascii="Cambria Math" w:hAnsi="Cambria Math"/>
                <w:color w:val="auto"/>
              </w:rPr>
              <m:t>hi</m:t>
            </m:r>
          </m:sub>
        </m:sSub>
        <m:r>
          <w:rPr>
            <w:rFonts w:ascii="Cambria Math" w:hAnsi="Cambria Math"/>
            <w:color w:val="auto"/>
          </w:rPr>
          <m:t>=</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i</m:t>
                </m:r>
              </m:sub>
            </m:sSub>
          </m:num>
          <m:den>
            <m:sSub>
              <m:sSubPr>
                <m:ctrlPr>
                  <w:rPr>
                    <w:rFonts w:ascii="Cambria Math" w:hAnsi="Cambria Math"/>
                    <w:i/>
                    <w:color w:val="auto"/>
                  </w:rPr>
                </m:ctrlPr>
              </m:sSubPr>
              <m:e>
                <m:r>
                  <w:rPr>
                    <w:rFonts w:ascii="Cambria Math" w:hAnsi="Cambria Math"/>
                    <w:color w:val="auto"/>
                  </w:rPr>
                  <m:t>Ʃ</m:t>
                </m:r>
              </m:e>
              <m:sub>
                <m:r>
                  <w:rPr>
                    <w:rFonts w:ascii="Cambria Math" w:hAnsi="Cambria Math"/>
                    <w:color w:val="auto"/>
                  </w:rPr>
                  <m:t>hi</m:t>
                </m:r>
              </m:sub>
            </m:sSub>
          </m:den>
        </m:f>
      </m:oMath>
      <w:r w:rsidR="00B41ECB" w:rsidRPr="00B41ECB">
        <w:rPr>
          <w:color w:val="auto"/>
        </w:rPr>
        <w:t xml:space="preserve">   </w:t>
      </w:r>
    </w:p>
    <w:p w14:paraId="0BE5EAD6" w14:textId="77777777" w:rsidR="00B41ECB" w:rsidRPr="00B41ECB" w:rsidRDefault="00B41ECB" w:rsidP="00B60906">
      <w:pPr>
        <w:pStyle w:val="NoSpacing"/>
        <w:spacing w:after="100" w:afterAutospacing="1" w:line="360" w:lineRule="auto"/>
        <w:rPr>
          <w:color w:val="auto"/>
        </w:rPr>
      </w:pPr>
      <w:r w:rsidRPr="00B41ECB">
        <w:rPr>
          <w:color w:val="auto"/>
        </w:rPr>
        <w:lastRenderedPageBreak/>
        <w:t xml:space="preserve">The overall selection probability of each household in cluster </w:t>
      </w:r>
      <w:r w:rsidRPr="00B41ECB">
        <w:rPr>
          <w:i/>
          <w:color w:val="auto"/>
        </w:rPr>
        <w:t>i</w:t>
      </w:r>
      <w:r w:rsidRPr="00B41ECB">
        <w:rPr>
          <w:color w:val="auto"/>
        </w:rPr>
        <w:t xml:space="preserve"> is therefore the product of the selection probabilities: </w:t>
      </w:r>
    </w:p>
    <w:p w14:paraId="0E6EBFA7" w14:textId="2159BAA8" w:rsidR="00B41ECB" w:rsidRPr="00B41ECB" w:rsidRDefault="000562AF" w:rsidP="00B60906">
      <w:pPr>
        <w:pStyle w:val="NoSpacing"/>
        <w:spacing w:after="100" w:afterAutospacing="1" w:line="360" w:lineRule="auto"/>
        <w:rPr>
          <w:color w:val="auto"/>
        </w:rPr>
      </w:pPr>
      <m:oMathPara>
        <m:oMath>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hi</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1i</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2</m:t>
              </m:r>
              <m:r>
                <w:rPr>
                  <w:rFonts w:ascii="Cambria Math" w:hAnsi="Cambria Math"/>
                  <w:color w:val="auto"/>
                </w:rPr>
                <m:t>hi</m:t>
              </m:r>
            </m:sub>
          </m:sSub>
          <m:r>
            <w:rPr>
              <w:rFonts w:ascii="Cambria Math" w:hAnsi="Cambria Math"/>
              <w:color w:val="auto"/>
            </w:rPr>
            <m:t>=</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i</m:t>
                  </m:r>
                </m:sub>
              </m:sSub>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i</m:t>
                  </m:r>
                </m:sub>
              </m:sSub>
            </m:num>
            <m:den>
              <m:nary>
                <m:naryPr>
                  <m:chr m:val="∑"/>
                  <m:subHide m:val="1"/>
                  <m:supHide m:val="1"/>
                  <m:ctrlPr>
                    <w:rPr>
                      <w:rFonts w:ascii="Cambria Math" w:hAnsi="Cambria Math"/>
                      <w:i/>
                      <w:color w:val="auto"/>
                    </w:rPr>
                  </m:ctrlPr>
                </m:naryPr>
                <m:sub/>
                <m:sup/>
                <m:e>
                  <m:sSub>
                    <m:sSubPr>
                      <m:ctrlPr>
                        <w:rPr>
                          <w:rFonts w:ascii="Cambria Math" w:hAnsi="Cambria Math"/>
                          <w:i/>
                          <w:color w:val="auto"/>
                        </w:rPr>
                      </m:ctrlPr>
                    </m:sSubPr>
                    <m:e>
                      <m:r>
                        <w:rPr>
                          <w:rFonts w:ascii="Cambria Math" w:hAnsi="Cambria Math"/>
                          <w:color w:val="auto"/>
                        </w:rPr>
                        <m:t>c</m:t>
                      </m:r>
                    </m:e>
                    <m:sub>
                      <m:r>
                        <w:rPr>
                          <w:rFonts w:ascii="Cambria Math" w:hAnsi="Cambria Math"/>
                          <w:color w:val="auto"/>
                        </w:rPr>
                        <m:t>i</m:t>
                      </m:r>
                    </m:sub>
                  </m:sSub>
                  <m:r>
                    <w:rPr>
                      <w:rFonts w:ascii="Cambria Math" w:hAnsi="Cambria Math"/>
                      <w:color w:val="auto"/>
                    </w:rPr>
                    <m:t xml:space="preserve"> </m:t>
                  </m:r>
                  <m:sSub>
                    <m:sSubPr>
                      <m:ctrlPr>
                        <w:rPr>
                          <w:rFonts w:ascii="Cambria Math" w:hAnsi="Cambria Math"/>
                          <w:i/>
                          <w:color w:val="auto"/>
                        </w:rPr>
                      </m:ctrlPr>
                    </m:sSubPr>
                    <m:e>
                      <m:r>
                        <w:rPr>
                          <w:rFonts w:ascii="Cambria Math" w:hAnsi="Cambria Math"/>
                          <w:color w:val="auto"/>
                        </w:rPr>
                        <m:t>Ʃ</m:t>
                      </m:r>
                    </m:e>
                    <m:sub>
                      <m:r>
                        <w:rPr>
                          <w:rFonts w:ascii="Cambria Math" w:hAnsi="Cambria Math"/>
                          <w:color w:val="auto"/>
                        </w:rPr>
                        <m:t>hi</m:t>
                      </m:r>
                    </m:sub>
                  </m:sSub>
                  <m:r>
                    <w:rPr>
                      <w:rFonts w:ascii="Cambria Math" w:hAnsi="Cambria Math"/>
                      <w:color w:val="auto"/>
                    </w:rPr>
                    <m:t xml:space="preserve"> </m:t>
                  </m:r>
                </m:e>
              </m:nary>
            </m:den>
          </m:f>
        </m:oMath>
      </m:oMathPara>
    </w:p>
    <w:p w14:paraId="49BB2E14" w14:textId="77777777" w:rsidR="00B41ECB" w:rsidRPr="00B41ECB" w:rsidRDefault="00B41ECB" w:rsidP="00B60906">
      <w:pPr>
        <w:pStyle w:val="NoSpacing"/>
        <w:spacing w:after="100" w:afterAutospacing="1" w:line="360" w:lineRule="auto"/>
        <w:rPr>
          <w:color w:val="auto"/>
        </w:rPr>
      </w:pPr>
      <w:r w:rsidRPr="00B41ECB">
        <w:rPr>
          <w:color w:val="auto"/>
        </w:rPr>
        <w:t xml:space="preserve">The sampling weight for each household in cluster </w:t>
      </w:r>
      <w:r w:rsidRPr="00B41ECB">
        <w:rPr>
          <w:i/>
          <w:color w:val="auto"/>
        </w:rPr>
        <w:t>i</w:t>
      </w:r>
      <w:r w:rsidRPr="00B41ECB">
        <w:rPr>
          <w:color w:val="auto"/>
        </w:rPr>
        <w:t xml:space="preserve"> is the inverse of its selection probability: </w:t>
      </w:r>
    </w:p>
    <w:p w14:paraId="2CE388E3" w14:textId="63CBDDA6" w:rsidR="00B41ECB" w:rsidRPr="00B41ECB" w:rsidRDefault="000562AF" w:rsidP="00B60906">
      <w:pPr>
        <w:pStyle w:val="NoSpacing"/>
        <w:spacing w:after="100" w:afterAutospacing="1" w:line="360" w:lineRule="auto"/>
        <w:rPr>
          <w:color w:val="auto"/>
        </w:rPr>
      </w:pPr>
      <m:oMathPara>
        <m:oMath>
          <m:sSub>
            <m:sSubPr>
              <m:ctrlPr>
                <w:rPr>
                  <w:rFonts w:ascii="Cambria Math" w:hAnsi="Cambria Math"/>
                  <w:i/>
                  <w:color w:val="auto"/>
                </w:rPr>
              </m:ctrlPr>
            </m:sSubPr>
            <m:e>
              <m:r>
                <w:rPr>
                  <w:rFonts w:ascii="Cambria Math" w:hAnsi="Cambria Math"/>
                  <w:color w:val="auto"/>
                </w:rPr>
                <m:t>W</m:t>
              </m:r>
            </m:e>
            <m:sub>
              <m:r>
                <w:rPr>
                  <w:rFonts w:ascii="Cambria Math" w:hAnsi="Cambria Math"/>
                  <w:color w:val="auto"/>
                </w:rPr>
                <m:t>hi</m:t>
              </m:r>
            </m:sub>
          </m:sSub>
          <m:r>
            <w:rPr>
              <w:rFonts w:ascii="Cambria Math" w:hAnsi="Cambria Math"/>
              <w:color w:val="auto"/>
            </w:rPr>
            <m:t>=1/</m:t>
          </m:r>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hi</m:t>
              </m:r>
            </m:sub>
          </m:sSub>
        </m:oMath>
      </m:oMathPara>
    </w:p>
    <w:p w14:paraId="20778326" w14:textId="489B9593" w:rsidR="00B41ECB" w:rsidRPr="00B41ECB" w:rsidRDefault="00B41ECB" w:rsidP="00B60906">
      <w:pPr>
        <w:pStyle w:val="NoSpacing"/>
        <w:spacing w:after="100" w:afterAutospacing="1" w:line="360" w:lineRule="auto"/>
        <w:rPr>
          <w:color w:val="auto"/>
        </w:rPr>
      </w:pPr>
      <w:r w:rsidRPr="00B41ECB">
        <w:rPr>
          <w:color w:val="auto"/>
        </w:rPr>
        <w:t>As such, the probability of selecting any woman was the same and equal to the probability of selecting the household (</w:t>
      </w:r>
      <m:oMath>
        <m:sSub>
          <m:sSubPr>
            <m:ctrlPr>
              <w:rPr>
                <w:rFonts w:ascii="Cambria Math" w:hAnsi="Cambria Math"/>
                <w:i/>
                <w:color w:val="auto"/>
              </w:rPr>
            </m:ctrlPr>
          </m:sSubPr>
          <m:e>
            <m:r>
              <w:rPr>
                <w:rFonts w:ascii="Cambria Math" w:hAnsi="Cambria Math"/>
                <w:color w:val="auto"/>
              </w:rPr>
              <m:t>W</m:t>
            </m:r>
          </m:e>
          <m:sub>
            <m:r>
              <w:rPr>
                <w:rFonts w:ascii="Cambria Math" w:hAnsi="Cambria Math"/>
                <w:color w:val="auto"/>
              </w:rPr>
              <m:t>hi</m:t>
            </m:r>
          </m:sub>
        </m:sSub>
        <m:r>
          <w:rPr>
            <w:rFonts w:ascii="Cambria Math" w:hAnsi="Cambria Math"/>
            <w:color w:val="auto"/>
          </w:rPr>
          <m:t>)</m:t>
        </m:r>
      </m:oMath>
      <w:r w:rsidRPr="00B41ECB">
        <w:rPr>
          <w:color w:val="auto"/>
        </w:rPr>
        <w:t>.</w:t>
      </w:r>
    </w:p>
    <w:p w14:paraId="23EF1E4D" w14:textId="77777777" w:rsidR="00B41ECB" w:rsidRPr="00B41ECB" w:rsidRDefault="00B41ECB" w:rsidP="00B60906">
      <w:pPr>
        <w:pStyle w:val="NoSpacing"/>
        <w:spacing w:after="100" w:afterAutospacing="1" w:line="360" w:lineRule="auto"/>
        <w:rPr>
          <w:b/>
          <w:color w:val="auto"/>
        </w:rPr>
      </w:pPr>
    </w:p>
    <w:p w14:paraId="276A2D1E" w14:textId="77777777" w:rsidR="00B41ECB" w:rsidRPr="00B41ECB" w:rsidRDefault="00B41ECB" w:rsidP="00B60906">
      <w:pPr>
        <w:pStyle w:val="NoSpacing"/>
        <w:spacing w:after="100" w:afterAutospacing="1" w:line="360" w:lineRule="auto"/>
        <w:rPr>
          <w:b/>
          <w:color w:val="auto"/>
        </w:rPr>
      </w:pPr>
      <w:r w:rsidRPr="00B41ECB">
        <w:rPr>
          <w:b/>
          <w:color w:val="auto"/>
        </w:rPr>
        <w:t>Men’s Survey Weights</w:t>
      </w:r>
    </w:p>
    <w:p w14:paraId="2F5193C4" w14:textId="77777777" w:rsidR="00B41ECB" w:rsidRPr="00B41ECB" w:rsidRDefault="00B41ECB" w:rsidP="00B60906">
      <w:pPr>
        <w:pStyle w:val="NoSpacing"/>
        <w:spacing w:after="100" w:afterAutospacing="1" w:line="360" w:lineRule="auto"/>
        <w:rPr>
          <w:color w:val="auto"/>
        </w:rPr>
      </w:pPr>
      <w:r w:rsidRPr="00B41ECB">
        <w:rPr>
          <w:color w:val="auto"/>
        </w:rPr>
        <w:t xml:space="preserve">Sampling strategy: Only one man was selected in every third household selected within each cluster. Therefore, an adjustment of the sampling weights for men was necessary to account for the individual probability of being selected within the household as well as the probability of the household being selected from the cluster.  </w:t>
      </w:r>
    </w:p>
    <w:p w14:paraId="4C2F2F01" w14:textId="77777777" w:rsidR="00B41ECB" w:rsidRPr="00B41ECB" w:rsidRDefault="00B41ECB" w:rsidP="00B60906">
      <w:pPr>
        <w:pStyle w:val="NoSpacing"/>
        <w:spacing w:after="100" w:afterAutospacing="1" w:line="360" w:lineRule="auto"/>
        <w:rPr>
          <w:color w:val="auto"/>
        </w:rPr>
      </w:pPr>
      <w:r w:rsidRPr="00B41ECB">
        <w:rPr>
          <w:color w:val="auto"/>
        </w:rPr>
        <w:t>For the calculation, the following notations were used:</w:t>
      </w:r>
    </w:p>
    <w:p w14:paraId="492B0B2F" w14:textId="77777777" w:rsidR="00B41ECB" w:rsidRPr="00B41ECB" w:rsidRDefault="00B41ECB" w:rsidP="00B60906">
      <w:pPr>
        <w:pStyle w:val="NoSpacing"/>
        <w:spacing w:after="100" w:afterAutospacing="1" w:line="360" w:lineRule="auto"/>
        <w:rPr>
          <w:color w:val="auto"/>
          <w:vertAlign w:val="subscript"/>
        </w:rPr>
      </w:pPr>
      <w:r w:rsidRPr="00B41ECB">
        <w:rPr>
          <w:i/>
          <w:color w:val="auto"/>
        </w:rPr>
        <w:t>P</w:t>
      </w:r>
      <w:r w:rsidRPr="00B41ECB">
        <w:rPr>
          <w:color w:val="auto"/>
          <w:vertAlign w:val="subscript"/>
        </w:rPr>
        <w:t>1i</w:t>
      </w:r>
      <w:r w:rsidRPr="00B41ECB">
        <w:rPr>
          <w:color w:val="auto"/>
        </w:rPr>
        <w:tab/>
        <w:t>1</w:t>
      </w:r>
      <w:r w:rsidRPr="00B41ECB">
        <w:rPr>
          <w:color w:val="auto"/>
          <w:vertAlign w:val="superscript"/>
        </w:rPr>
        <w:t>st</w:t>
      </w:r>
      <w:r w:rsidRPr="00B41ECB">
        <w:rPr>
          <w:color w:val="auto"/>
        </w:rPr>
        <w:t xml:space="preserve"> stage’s sampling probability of the </w:t>
      </w:r>
      <w:r w:rsidRPr="00B41ECB">
        <w:rPr>
          <w:i/>
          <w:color w:val="auto"/>
        </w:rPr>
        <w:t>i</w:t>
      </w:r>
      <w:r w:rsidRPr="00B41ECB">
        <w:rPr>
          <w:i/>
          <w:color w:val="auto"/>
          <w:vertAlign w:val="superscript"/>
        </w:rPr>
        <w:t>th</w:t>
      </w:r>
      <w:r w:rsidRPr="00B41ECB">
        <w:rPr>
          <w:color w:val="auto"/>
          <w:vertAlign w:val="superscript"/>
        </w:rPr>
        <w:t xml:space="preserve"> </w:t>
      </w:r>
      <w:r w:rsidRPr="00B41ECB">
        <w:rPr>
          <w:color w:val="auto"/>
        </w:rPr>
        <w:t xml:space="preserve">cluster </w:t>
      </w:r>
    </w:p>
    <w:p w14:paraId="1358F167" w14:textId="77777777" w:rsidR="00B41ECB" w:rsidRPr="00B41ECB" w:rsidRDefault="00B41ECB" w:rsidP="00B60906">
      <w:pPr>
        <w:pStyle w:val="NoSpacing"/>
        <w:spacing w:after="100" w:afterAutospacing="1" w:line="360" w:lineRule="auto"/>
        <w:rPr>
          <w:color w:val="auto"/>
        </w:rPr>
      </w:pPr>
      <w:r w:rsidRPr="00B41ECB">
        <w:rPr>
          <w:i/>
          <w:color w:val="auto"/>
        </w:rPr>
        <w:t>P</w:t>
      </w:r>
      <w:r w:rsidRPr="00B41ECB">
        <w:rPr>
          <w:color w:val="auto"/>
          <w:vertAlign w:val="subscript"/>
        </w:rPr>
        <w:t>2</w:t>
      </w:r>
      <w:r w:rsidRPr="00B41ECB">
        <w:rPr>
          <w:i/>
          <w:color w:val="auto"/>
          <w:vertAlign w:val="subscript"/>
        </w:rPr>
        <w:t>hi(m)</w:t>
      </w:r>
      <w:r w:rsidRPr="00B41ECB">
        <w:rPr>
          <w:color w:val="auto"/>
        </w:rPr>
        <w:tab/>
        <w:t>2</w:t>
      </w:r>
      <w:r w:rsidRPr="00B41ECB">
        <w:rPr>
          <w:color w:val="auto"/>
          <w:vertAlign w:val="superscript"/>
        </w:rPr>
        <w:t>nd</w:t>
      </w:r>
      <w:r w:rsidRPr="00B41ECB">
        <w:rPr>
          <w:color w:val="auto"/>
        </w:rPr>
        <w:t xml:space="preserve"> stage’s sampling probability of </w:t>
      </w:r>
      <w:r w:rsidRPr="00B41ECB">
        <w:rPr>
          <w:i/>
          <w:color w:val="auto"/>
        </w:rPr>
        <w:t>h</w:t>
      </w:r>
      <w:r w:rsidRPr="00B41ECB">
        <w:rPr>
          <w:i/>
          <w:color w:val="auto"/>
          <w:vertAlign w:val="superscript"/>
        </w:rPr>
        <w:t>th</w:t>
      </w:r>
      <w:r w:rsidRPr="00B41ECB">
        <w:rPr>
          <w:color w:val="auto"/>
        </w:rPr>
        <w:t xml:space="preserve"> male survey household within the </w:t>
      </w:r>
      <w:r w:rsidRPr="00B41ECB">
        <w:rPr>
          <w:i/>
          <w:color w:val="auto"/>
        </w:rPr>
        <w:t>i</w:t>
      </w:r>
      <w:r w:rsidRPr="00B41ECB">
        <w:rPr>
          <w:i/>
          <w:color w:val="auto"/>
          <w:vertAlign w:val="superscript"/>
        </w:rPr>
        <w:t>th</w:t>
      </w:r>
      <w:r w:rsidRPr="00B41ECB">
        <w:rPr>
          <w:color w:val="auto"/>
          <w:vertAlign w:val="superscript"/>
        </w:rPr>
        <w:t xml:space="preserve"> </w:t>
      </w:r>
      <w:r w:rsidRPr="00B41ECB">
        <w:rPr>
          <w:color w:val="auto"/>
        </w:rPr>
        <w:t xml:space="preserve">cluster </w:t>
      </w:r>
    </w:p>
    <w:p w14:paraId="5631C266" w14:textId="77777777" w:rsidR="00B41ECB" w:rsidRPr="00B41ECB" w:rsidRDefault="00B41ECB" w:rsidP="00B60906">
      <w:pPr>
        <w:pStyle w:val="NoSpacing"/>
        <w:spacing w:after="100" w:afterAutospacing="1" w:line="360" w:lineRule="auto"/>
        <w:rPr>
          <w:color w:val="auto"/>
        </w:rPr>
      </w:pPr>
      <w:bookmarkStart w:id="9" w:name="_Hlk11751685"/>
      <w:r w:rsidRPr="00B41ECB">
        <w:rPr>
          <w:i/>
          <w:color w:val="auto"/>
        </w:rPr>
        <w:t>P</w:t>
      </w:r>
      <w:r w:rsidRPr="00B41ECB">
        <w:rPr>
          <w:i/>
          <w:color w:val="auto"/>
          <w:vertAlign w:val="subscript"/>
        </w:rPr>
        <w:t>3jhi(m)</w:t>
      </w:r>
      <w:bookmarkEnd w:id="9"/>
      <w:r w:rsidRPr="00B41ECB">
        <w:rPr>
          <w:color w:val="auto"/>
        </w:rPr>
        <w:tab/>
        <w:t>3</w:t>
      </w:r>
      <w:r w:rsidRPr="00B41ECB">
        <w:rPr>
          <w:color w:val="auto"/>
          <w:vertAlign w:val="superscript"/>
        </w:rPr>
        <w:t>rd</w:t>
      </w:r>
      <w:r w:rsidRPr="00B41ECB">
        <w:rPr>
          <w:color w:val="auto"/>
        </w:rPr>
        <w:t xml:space="preserve"> stage’s sampling probability of </w:t>
      </w:r>
      <w:r w:rsidRPr="00B41ECB">
        <w:rPr>
          <w:i/>
          <w:color w:val="auto"/>
        </w:rPr>
        <w:t>j</w:t>
      </w:r>
      <w:r w:rsidRPr="00B41ECB">
        <w:rPr>
          <w:i/>
          <w:color w:val="auto"/>
          <w:vertAlign w:val="superscript"/>
        </w:rPr>
        <w:t>th</w:t>
      </w:r>
      <w:r w:rsidRPr="00B41ECB">
        <w:rPr>
          <w:color w:val="auto"/>
        </w:rPr>
        <w:t xml:space="preserve"> man in the</w:t>
      </w:r>
      <w:r w:rsidRPr="00B41ECB">
        <w:rPr>
          <w:i/>
          <w:color w:val="auto"/>
        </w:rPr>
        <w:t xml:space="preserve"> h</w:t>
      </w:r>
      <w:r w:rsidRPr="00B41ECB">
        <w:rPr>
          <w:i/>
          <w:color w:val="auto"/>
          <w:vertAlign w:val="superscript"/>
        </w:rPr>
        <w:t>th</w:t>
      </w:r>
      <w:r w:rsidRPr="00B41ECB">
        <w:rPr>
          <w:color w:val="auto"/>
        </w:rPr>
        <w:t xml:space="preserve"> male survey household within the </w:t>
      </w:r>
      <w:r w:rsidRPr="00B41ECB">
        <w:rPr>
          <w:i/>
          <w:color w:val="auto"/>
        </w:rPr>
        <w:t>i</w:t>
      </w:r>
      <w:r w:rsidRPr="00B41ECB">
        <w:rPr>
          <w:i/>
          <w:color w:val="auto"/>
          <w:vertAlign w:val="superscript"/>
        </w:rPr>
        <w:t>th</w:t>
      </w:r>
      <w:r w:rsidRPr="00B41ECB">
        <w:rPr>
          <w:color w:val="auto"/>
          <w:vertAlign w:val="superscript"/>
        </w:rPr>
        <w:t xml:space="preserve"> </w:t>
      </w:r>
      <w:r w:rsidRPr="00B41ECB">
        <w:rPr>
          <w:color w:val="auto"/>
        </w:rPr>
        <w:t xml:space="preserve">cluster </w:t>
      </w:r>
    </w:p>
    <w:p w14:paraId="4C7EE3AB" w14:textId="77777777" w:rsidR="00B41ECB" w:rsidRPr="00B41ECB" w:rsidRDefault="00B41ECB" w:rsidP="00B60906">
      <w:pPr>
        <w:pStyle w:val="NoSpacing"/>
        <w:spacing w:after="100" w:afterAutospacing="1" w:line="360" w:lineRule="auto"/>
        <w:rPr>
          <w:color w:val="auto"/>
        </w:rPr>
      </w:pPr>
      <w:r w:rsidRPr="00B41ECB">
        <w:rPr>
          <w:color w:val="auto"/>
        </w:rPr>
        <w:t>The total selection probability of men is the product of the selection probability for the household and the individual. Thus, the second stage’s selection probability for each household where a man is surveyed in the cluster is calculated as follows:</w:t>
      </w:r>
    </w:p>
    <w:p w14:paraId="3AF0F528" w14:textId="256D6445" w:rsidR="00B41ECB" w:rsidRPr="00B41ECB" w:rsidRDefault="000562AF" w:rsidP="00B60906">
      <w:pPr>
        <w:pStyle w:val="NoSpacing"/>
        <w:spacing w:after="100" w:afterAutospacing="1" w:line="360" w:lineRule="auto"/>
        <w:rPr>
          <w:color w:val="auto"/>
        </w:rPr>
      </w:pPr>
      <m:oMath>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2</m:t>
            </m:r>
            <m:r>
              <w:rPr>
                <w:rFonts w:ascii="Cambria Math" w:hAnsi="Cambria Math"/>
                <w:color w:val="auto"/>
              </w:rPr>
              <m:t>hi(m)</m:t>
            </m:r>
          </m:sub>
        </m:sSub>
        <m:r>
          <w:rPr>
            <w:rFonts w:ascii="Cambria Math" w:hAnsi="Cambria Math"/>
            <w:color w:val="auto"/>
          </w:rPr>
          <m:t>=</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i(m)</m:t>
                </m:r>
              </m:sub>
            </m:sSub>
          </m:num>
          <m:den>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hi</m:t>
                </m:r>
              </m:sub>
            </m:sSub>
          </m:den>
        </m:f>
      </m:oMath>
      <w:r w:rsidR="00B41ECB" w:rsidRPr="00B41ECB">
        <w:rPr>
          <w:color w:val="auto"/>
        </w:rPr>
        <w:t xml:space="preserve">   </w:t>
      </w:r>
    </w:p>
    <w:p w14:paraId="48F9D7CC" w14:textId="3C462D8D" w:rsidR="00B41ECB" w:rsidRPr="00B41ECB" w:rsidRDefault="00B41ECB" w:rsidP="00B60906">
      <w:pPr>
        <w:pStyle w:val="NoSpacing"/>
        <w:spacing w:after="100" w:afterAutospacing="1" w:line="360" w:lineRule="auto"/>
        <w:rPr>
          <w:color w:val="auto"/>
        </w:rPr>
      </w:pPr>
      <w:r w:rsidRPr="00B41ECB">
        <w:rPr>
          <w:color w:val="auto"/>
        </w:rPr>
        <w:t xml:space="preserve">where </w:t>
      </w:r>
      <m:oMath>
        <m:sSub>
          <m:sSubPr>
            <m:ctrlPr>
              <w:rPr>
                <w:rFonts w:ascii="Cambria Math" w:hAnsi="Cambria Math"/>
                <w:i/>
                <w:color w:val="auto"/>
              </w:rPr>
            </m:ctrlPr>
          </m:sSubPr>
          <m:e>
            <m:r>
              <w:rPr>
                <w:rFonts w:ascii="Cambria Math" w:hAnsi="Cambria Math"/>
                <w:color w:val="auto"/>
              </w:rPr>
              <m:t>h</m:t>
            </m:r>
          </m:e>
          <m:sub>
            <m:r>
              <w:rPr>
                <w:rFonts w:ascii="Cambria Math" w:hAnsi="Cambria Math"/>
                <w:color w:val="auto"/>
              </w:rPr>
              <m:t>i(m)</m:t>
            </m:r>
          </m:sub>
        </m:sSub>
      </m:oMath>
      <w:r w:rsidRPr="00B41ECB">
        <w:rPr>
          <w:color w:val="auto"/>
        </w:rPr>
        <w:t xml:space="preserve"> is the number of the households selected for a men’s survey (typically a third of all households selected for the women’s survey). </w:t>
      </w:r>
      <m:oMath>
        <m:sSub>
          <m:sSubPr>
            <m:ctrlPr>
              <w:rPr>
                <w:rFonts w:ascii="Cambria Math" w:hAnsi="Cambria Math"/>
                <w:i/>
                <w:color w:val="auto"/>
              </w:rPr>
            </m:ctrlPr>
          </m:sSubPr>
          <m:e>
            <m:r>
              <w:rPr>
                <w:rFonts w:ascii="Cambria Math" w:hAnsi="Cambria Math"/>
                <w:color w:val="auto"/>
              </w:rPr>
              <m:t>M</m:t>
            </m:r>
          </m:e>
          <m:sub>
            <m:r>
              <w:rPr>
                <w:rFonts w:ascii="Cambria Math" w:hAnsi="Cambria Math"/>
                <w:color w:val="auto"/>
              </w:rPr>
              <m:t>hi</m:t>
            </m:r>
          </m:sub>
        </m:sSub>
      </m:oMath>
      <w:r w:rsidRPr="00B41ECB">
        <w:rPr>
          <w:color w:val="auto"/>
        </w:rPr>
        <w:t xml:space="preserve"> remains the total number of households within the cluster.</w:t>
      </w:r>
    </w:p>
    <w:p w14:paraId="33D885E7" w14:textId="77777777" w:rsidR="00B41ECB" w:rsidRPr="00B41ECB" w:rsidRDefault="00B41ECB" w:rsidP="00B60906">
      <w:pPr>
        <w:pStyle w:val="NoSpacing"/>
        <w:spacing w:after="100" w:afterAutospacing="1" w:line="360" w:lineRule="auto"/>
        <w:rPr>
          <w:color w:val="auto"/>
        </w:rPr>
      </w:pPr>
      <w:r w:rsidRPr="00B41ECB">
        <w:rPr>
          <w:color w:val="auto"/>
        </w:rPr>
        <w:lastRenderedPageBreak/>
        <w:t>The third stage’s selection probability for the individual man surveyed is calculated as follows:</w:t>
      </w:r>
    </w:p>
    <w:p w14:paraId="1495ABC3" w14:textId="7AC941ED" w:rsidR="00B41ECB" w:rsidRPr="00B41ECB" w:rsidRDefault="000562AF" w:rsidP="00B60906">
      <w:pPr>
        <w:pStyle w:val="NoSpacing"/>
        <w:spacing w:after="100" w:afterAutospacing="1" w:line="360" w:lineRule="auto"/>
        <w:rPr>
          <w:color w:val="auto"/>
        </w:rPr>
      </w:pPr>
      <m:oMathPara>
        <m:oMath>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3jhi(m)</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1i</m:t>
              </m:r>
            </m:sub>
          </m:sSub>
          <m:r>
            <w:rPr>
              <w:rFonts w:ascii="Cambria Math" w:hAnsi="Cambria Math"/>
              <w:color w:val="auto"/>
            </w:rPr>
            <m:t>×</m:t>
          </m:r>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2</m:t>
              </m:r>
              <m:r>
                <w:rPr>
                  <w:rFonts w:ascii="Cambria Math" w:hAnsi="Cambria Math"/>
                  <w:color w:val="auto"/>
                </w:rPr>
                <m:t xml:space="preserve">hi(m) </m:t>
              </m:r>
            </m:sub>
          </m:sSub>
          <m:r>
            <w:rPr>
              <w:rFonts w:ascii="Cambria Math" w:hAnsi="Cambria Math"/>
              <w:color w:val="auto"/>
            </w:rPr>
            <m:t>×</m:t>
          </m:r>
          <m:f>
            <m:fPr>
              <m:ctrlPr>
                <w:rPr>
                  <w:rFonts w:ascii="Cambria Math" w:hAnsi="Cambria Math"/>
                  <w:i/>
                  <w:color w:val="auto"/>
                </w:rPr>
              </m:ctrlPr>
            </m:fPr>
            <m:num>
              <m:sSub>
                <m:sSubPr>
                  <m:ctrlPr>
                    <w:rPr>
                      <w:rFonts w:ascii="Cambria Math" w:hAnsi="Cambria Math"/>
                      <w:i/>
                      <w:color w:val="auto"/>
                    </w:rPr>
                  </m:ctrlPr>
                </m:sSubPr>
                <m:e>
                  <m:r>
                    <w:rPr>
                      <w:rFonts w:ascii="Cambria Math" w:hAnsi="Cambria Math"/>
                      <w:color w:val="auto"/>
                    </w:rPr>
                    <m:t>j</m:t>
                  </m:r>
                </m:e>
                <m:sub>
                  <m:r>
                    <w:rPr>
                      <w:rFonts w:ascii="Cambria Math" w:hAnsi="Cambria Math"/>
                      <w:color w:val="auto"/>
                    </w:rPr>
                    <m:t>i</m:t>
                  </m:r>
                </m:sub>
              </m:sSub>
            </m:num>
            <m:den>
              <m:nary>
                <m:naryPr>
                  <m:chr m:val="∑"/>
                  <m:subHide m:val="1"/>
                  <m:supHide m:val="1"/>
                  <m:ctrlPr>
                    <w:rPr>
                      <w:rFonts w:ascii="Cambria Math" w:hAnsi="Cambria Math"/>
                      <w:i/>
                      <w:color w:val="auto"/>
                    </w:rPr>
                  </m:ctrlPr>
                </m:naryPr>
                <m:sub/>
                <m:sup/>
                <m:e>
                  <m:sSub>
                    <m:sSubPr>
                      <m:ctrlPr>
                        <w:rPr>
                          <w:rFonts w:ascii="Cambria Math" w:hAnsi="Cambria Math"/>
                          <w:i/>
                          <w:color w:val="auto"/>
                        </w:rPr>
                      </m:ctrlPr>
                    </m:sSubPr>
                    <m:e>
                      <m:r>
                        <w:rPr>
                          <w:rFonts w:ascii="Cambria Math" w:hAnsi="Cambria Math"/>
                          <w:color w:val="auto"/>
                        </w:rPr>
                        <m:t>j</m:t>
                      </m:r>
                    </m:e>
                    <m:sub>
                      <m:r>
                        <w:rPr>
                          <w:rFonts w:ascii="Cambria Math" w:hAnsi="Cambria Math"/>
                          <w:color w:val="auto"/>
                        </w:rPr>
                        <m:t>i</m:t>
                      </m:r>
                    </m:sub>
                  </m:sSub>
                </m:e>
              </m:nary>
            </m:den>
          </m:f>
        </m:oMath>
      </m:oMathPara>
    </w:p>
    <w:p w14:paraId="4CEB1E32" w14:textId="322CB26B" w:rsidR="00B41ECB" w:rsidRPr="00B41ECB" w:rsidRDefault="00B41ECB" w:rsidP="00B60906">
      <w:pPr>
        <w:pStyle w:val="NoSpacing"/>
        <w:spacing w:after="100" w:afterAutospacing="1" w:line="360" w:lineRule="auto"/>
        <w:rPr>
          <w:color w:val="auto"/>
        </w:rPr>
      </w:pPr>
      <w:r w:rsidRPr="00B41ECB">
        <w:rPr>
          <w:color w:val="auto"/>
        </w:rPr>
        <w:t xml:space="preserve">where </w:t>
      </w:r>
      <m:oMath>
        <m:sSub>
          <m:sSubPr>
            <m:ctrlPr>
              <w:rPr>
                <w:rFonts w:ascii="Cambria Math" w:hAnsi="Cambria Math"/>
                <w:i/>
                <w:color w:val="auto"/>
              </w:rPr>
            </m:ctrlPr>
          </m:sSubPr>
          <m:e>
            <m:r>
              <w:rPr>
                <w:rFonts w:ascii="Cambria Math" w:hAnsi="Cambria Math"/>
                <w:color w:val="auto"/>
              </w:rPr>
              <m:t>j</m:t>
            </m:r>
          </m:e>
          <m:sub>
            <m:r>
              <w:rPr>
                <w:rFonts w:ascii="Cambria Math" w:hAnsi="Cambria Math"/>
                <w:color w:val="auto"/>
              </w:rPr>
              <m:t>i</m:t>
            </m:r>
          </m:sub>
        </m:sSub>
      </m:oMath>
      <w:r w:rsidRPr="00B41ECB">
        <w:rPr>
          <w:color w:val="auto"/>
        </w:rPr>
        <w:t xml:space="preserve"> is the number of men surveyed in each household and </w:t>
      </w:r>
      <m:oMath>
        <m:sSub>
          <m:sSubPr>
            <m:ctrlPr>
              <w:rPr>
                <w:rFonts w:ascii="Cambria Math" w:hAnsi="Cambria Math"/>
                <w:i/>
                <w:color w:val="auto"/>
              </w:rPr>
            </m:ctrlPr>
          </m:sSubPr>
          <m:e>
            <m:r>
              <w:rPr>
                <w:rFonts w:ascii="Cambria Math" w:hAnsi="Cambria Math"/>
                <w:color w:val="auto"/>
              </w:rPr>
              <m:t>j</m:t>
            </m:r>
          </m:e>
          <m:sub>
            <m:r>
              <w:rPr>
                <w:rFonts w:ascii="Cambria Math" w:hAnsi="Cambria Math"/>
                <w:color w:val="auto"/>
              </w:rPr>
              <m:t>i</m:t>
            </m:r>
          </m:sub>
        </m:sSub>
      </m:oMath>
      <w:r w:rsidRPr="00B41ECB">
        <w:rPr>
          <w:color w:val="auto"/>
        </w:rPr>
        <w:t xml:space="preserve">=1 for all households selected (per MBS protocol) while </w:t>
      </w:r>
      <m:oMath>
        <m:nary>
          <m:naryPr>
            <m:chr m:val="∑"/>
            <m:subHide m:val="1"/>
            <m:supHide m:val="1"/>
            <m:ctrlPr>
              <w:rPr>
                <w:rFonts w:ascii="Cambria Math" w:hAnsi="Cambria Math"/>
                <w:i/>
                <w:color w:val="auto"/>
              </w:rPr>
            </m:ctrlPr>
          </m:naryPr>
          <m:sub/>
          <m:sup/>
          <m:e>
            <m:sSub>
              <m:sSubPr>
                <m:ctrlPr>
                  <w:rPr>
                    <w:rFonts w:ascii="Cambria Math" w:hAnsi="Cambria Math"/>
                    <w:i/>
                    <w:color w:val="auto"/>
                  </w:rPr>
                </m:ctrlPr>
              </m:sSubPr>
              <m:e>
                <m:r>
                  <w:rPr>
                    <w:rFonts w:ascii="Cambria Math" w:hAnsi="Cambria Math"/>
                    <w:color w:val="auto"/>
                  </w:rPr>
                  <m:t>j</m:t>
                </m:r>
              </m:e>
              <m:sub>
                <m:r>
                  <w:rPr>
                    <w:rFonts w:ascii="Cambria Math" w:hAnsi="Cambria Math"/>
                    <w:color w:val="auto"/>
                  </w:rPr>
                  <m:t>i</m:t>
                </m:r>
              </m:sub>
            </m:sSub>
          </m:e>
        </m:nary>
      </m:oMath>
      <w:r w:rsidRPr="00B41ECB">
        <w:rPr>
          <w:color w:val="auto"/>
        </w:rPr>
        <w:t xml:space="preserve">, the total number of eligible men within the household. </w:t>
      </w:r>
    </w:p>
    <w:p w14:paraId="72F25381" w14:textId="77777777" w:rsidR="00B41ECB" w:rsidRPr="00B41ECB" w:rsidRDefault="00B41ECB" w:rsidP="00B60906">
      <w:pPr>
        <w:pStyle w:val="NoSpacing"/>
        <w:spacing w:after="100" w:afterAutospacing="1" w:line="360" w:lineRule="auto"/>
        <w:rPr>
          <w:color w:val="auto"/>
        </w:rPr>
      </w:pPr>
      <w:r w:rsidRPr="00B41ECB">
        <w:rPr>
          <w:color w:val="auto"/>
        </w:rPr>
        <w:t xml:space="preserve">The sampling weight for each man in each cluster is the inverse of its selection probability: </w:t>
      </w:r>
    </w:p>
    <w:p w14:paraId="557A78EB" w14:textId="4FD26D42" w:rsidR="00B41ECB" w:rsidRPr="00B41ECB" w:rsidRDefault="000562AF" w:rsidP="00B60906">
      <w:pPr>
        <w:pStyle w:val="NoSpacing"/>
        <w:spacing w:after="100" w:afterAutospacing="1" w:line="360" w:lineRule="auto"/>
        <w:rPr>
          <w:color w:val="auto"/>
        </w:rPr>
      </w:pPr>
      <m:oMathPara>
        <m:oMath>
          <m:sSub>
            <m:sSubPr>
              <m:ctrlPr>
                <w:rPr>
                  <w:rFonts w:ascii="Cambria Math" w:hAnsi="Cambria Math"/>
                  <w:i/>
                  <w:color w:val="auto"/>
                </w:rPr>
              </m:ctrlPr>
            </m:sSubPr>
            <m:e>
              <m:r>
                <w:rPr>
                  <w:rFonts w:ascii="Cambria Math" w:hAnsi="Cambria Math"/>
                  <w:color w:val="auto"/>
                </w:rPr>
                <m:t>W</m:t>
              </m:r>
            </m:e>
            <m:sub>
              <m:r>
                <w:rPr>
                  <w:rFonts w:ascii="Cambria Math" w:hAnsi="Cambria Math"/>
                  <w:color w:val="auto"/>
                </w:rPr>
                <m:t>jhi(m)</m:t>
              </m:r>
            </m:sub>
          </m:sSub>
          <m:r>
            <w:rPr>
              <w:rFonts w:ascii="Cambria Math" w:hAnsi="Cambria Math"/>
              <w:color w:val="auto"/>
            </w:rPr>
            <m:t>=1/</m:t>
          </m:r>
          <m:sSub>
            <m:sSubPr>
              <m:ctrlPr>
                <w:rPr>
                  <w:rFonts w:ascii="Cambria Math" w:hAnsi="Cambria Math"/>
                  <w:i/>
                  <w:color w:val="auto"/>
                </w:rPr>
              </m:ctrlPr>
            </m:sSubPr>
            <m:e>
              <m:r>
                <w:rPr>
                  <w:rFonts w:ascii="Cambria Math" w:hAnsi="Cambria Math"/>
                  <w:color w:val="auto"/>
                </w:rPr>
                <m:t>P</m:t>
              </m:r>
            </m:e>
            <m:sub>
              <m:r>
                <w:rPr>
                  <w:rFonts w:ascii="Cambria Math" w:hAnsi="Cambria Math"/>
                  <w:color w:val="auto"/>
                </w:rPr>
                <m:t>3jhi(m)</m:t>
              </m:r>
            </m:sub>
          </m:sSub>
        </m:oMath>
      </m:oMathPara>
    </w:p>
    <w:p w14:paraId="71957A09" w14:textId="66DB9259" w:rsidR="00AE1EA6" w:rsidRDefault="00B41ECB" w:rsidP="00116EA3">
      <w:pPr>
        <w:pStyle w:val="NoSpacing"/>
        <w:spacing w:after="100" w:afterAutospacing="1" w:line="360" w:lineRule="auto"/>
        <w:rPr>
          <w:color w:val="auto"/>
        </w:rPr>
      </w:pPr>
      <w:r w:rsidRPr="00B41ECB">
        <w:rPr>
          <w:color w:val="auto"/>
        </w:rPr>
        <w:t xml:space="preserve">A spreadsheet containing all relevant sampling parameters and selection probabilities </w:t>
      </w:r>
      <w:r w:rsidR="00EB5AC8">
        <w:rPr>
          <w:color w:val="auto"/>
        </w:rPr>
        <w:t>will need to be</w:t>
      </w:r>
      <w:r w:rsidR="00EB5AC8" w:rsidRPr="00B41ECB">
        <w:rPr>
          <w:color w:val="auto"/>
        </w:rPr>
        <w:t xml:space="preserve"> </w:t>
      </w:r>
      <w:r w:rsidRPr="00B41ECB">
        <w:rPr>
          <w:color w:val="auto"/>
        </w:rPr>
        <w:t xml:space="preserve">constructed to facilitate the calculation of the sampling weights. Cluster, household and individual sampling weights are obtained from the above calculations. These weights are further normalized at the national level to produce un-weighted cases equal to weighted cases for both households and individuals at national level. The normalized weights are valid for estimation of proportions and means at any aggregation levels.  </w:t>
      </w:r>
      <w:r w:rsidR="00AE1EA6">
        <w:rPr>
          <w:color w:val="auto"/>
        </w:rPr>
        <w:br w:type="page"/>
      </w:r>
    </w:p>
    <w:p w14:paraId="3926C7F9" w14:textId="519C5B19" w:rsidR="00AE1EA6" w:rsidRDefault="00AE1EA6" w:rsidP="00AE1EA6">
      <w:pPr>
        <w:pStyle w:val="MBSHeading1"/>
      </w:pPr>
      <w:bookmarkStart w:id="10" w:name="_Toc35857863"/>
      <w:r w:rsidRPr="00296222">
        <w:lastRenderedPageBreak/>
        <w:t xml:space="preserve">Data </w:t>
      </w:r>
      <w:r>
        <w:t>Analysis</w:t>
      </w:r>
      <w:bookmarkEnd w:id="10"/>
    </w:p>
    <w:p w14:paraId="58274B7F" w14:textId="09F25A7A" w:rsidR="00EB5AC8" w:rsidRDefault="00AC2F82" w:rsidP="00AC2F82">
      <w:pPr>
        <w:spacing w:after="280" w:line="360" w:lineRule="auto"/>
        <w:rPr>
          <w:color w:val="auto"/>
        </w:rPr>
      </w:pPr>
      <w:r w:rsidRPr="00AC2F82">
        <w:rPr>
          <w:color w:val="000000"/>
        </w:rPr>
        <w:t xml:space="preserve">This section presents an overview of the data analysis methods for key indicators generated from the </w:t>
      </w:r>
      <w:r w:rsidR="00570D98">
        <w:rPr>
          <w:color w:val="000000"/>
        </w:rPr>
        <w:t xml:space="preserve">standard </w:t>
      </w:r>
      <w:r w:rsidRPr="00AC2F82">
        <w:rPr>
          <w:color w:val="000000"/>
        </w:rPr>
        <w:t xml:space="preserve">MBS. It includes the following sub-sections: study population description, cross-cutting determinants of behavior, ITNs, malaria in pregnancy, case management, IRS, and SMC. </w:t>
      </w:r>
      <w:r w:rsidR="007D649D" w:rsidRPr="00570D98">
        <w:rPr>
          <w:color w:val="auto"/>
        </w:rPr>
        <w:t>In certain instances, there may be country</w:t>
      </w:r>
      <w:r w:rsidR="00570D98" w:rsidRPr="00570D98">
        <w:rPr>
          <w:color w:val="auto"/>
        </w:rPr>
        <w:t>-</w:t>
      </w:r>
      <w:r w:rsidR="007D649D" w:rsidRPr="00570D98">
        <w:rPr>
          <w:color w:val="auto"/>
        </w:rPr>
        <w:t>specific modules outside the scope of the standard</w:t>
      </w:r>
      <w:r w:rsidR="00446B49" w:rsidRPr="00570D98">
        <w:rPr>
          <w:color w:val="auto"/>
        </w:rPr>
        <w:t xml:space="preserve"> MBS</w:t>
      </w:r>
      <w:r w:rsidR="007D649D" w:rsidRPr="00570D98">
        <w:rPr>
          <w:color w:val="auto"/>
        </w:rPr>
        <w:t xml:space="preserve"> </w:t>
      </w:r>
      <w:r w:rsidR="00446B49" w:rsidRPr="00570D98">
        <w:rPr>
          <w:color w:val="auto"/>
        </w:rPr>
        <w:t>questionnaire,</w:t>
      </w:r>
      <w:r w:rsidR="007D649D" w:rsidRPr="00570D98">
        <w:rPr>
          <w:color w:val="auto"/>
        </w:rPr>
        <w:t xml:space="preserve"> which </w:t>
      </w:r>
      <w:r w:rsidR="00446B49" w:rsidRPr="00570D98">
        <w:rPr>
          <w:color w:val="auto"/>
        </w:rPr>
        <w:t xml:space="preserve">are </w:t>
      </w:r>
      <w:r w:rsidR="007D649D" w:rsidRPr="00570D98">
        <w:rPr>
          <w:color w:val="auto"/>
        </w:rPr>
        <w:t>not included in this analysis plan. In such situations,</w:t>
      </w:r>
      <w:r w:rsidR="00EB5AC8" w:rsidRPr="00570D98">
        <w:rPr>
          <w:color w:val="auto"/>
        </w:rPr>
        <w:t xml:space="preserve"> some of the procedures described below can be adapted</w:t>
      </w:r>
      <w:r w:rsidR="000D3919">
        <w:rPr>
          <w:color w:val="auto"/>
        </w:rPr>
        <w:t>.</w:t>
      </w:r>
      <w:r w:rsidR="000D3919" w:rsidRPr="00570D98">
        <w:rPr>
          <w:color w:val="auto"/>
        </w:rPr>
        <w:t xml:space="preserve"> For these instances, </w:t>
      </w:r>
      <w:r w:rsidR="000D3919">
        <w:rPr>
          <w:color w:val="auto"/>
        </w:rPr>
        <w:t>in the case where</w:t>
      </w:r>
      <w:r w:rsidR="000D3919" w:rsidRPr="00570D98">
        <w:rPr>
          <w:color w:val="auto"/>
        </w:rPr>
        <w:t xml:space="preserve"> Breakthrough ACTION </w:t>
      </w:r>
      <w:r w:rsidR="000D3919">
        <w:rPr>
          <w:color w:val="auto"/>
        </w:rPr>
        <w:t xml:space="preserve">/CCP  (spell out) </w:t>
      </w:r>
      <w:r w:rsidR="000D3919" w:rsidRPr="00570D98">
        <w:rPr>
          <w:color w:val="auto"/>
        </w:rPr>
        <w:t>implement</w:t>
      </w:r>
      <w:r w:rsidR="000D3919">
        <w:rPr>
          <w:color w:val="auto"/>
        </w:rPr>
        <w:t>ed</w:t>
      </w:r>
      <w:r w:rsidR="000D3919" w:rsidRPr="00570D98">
        <w:rPr>
          <w:color w:val="auto"/>
        </w:rPr>
        <w:t xml:space="preserve"> the particular survey</w:t>
      </w:r>
      <w:r w:rsidR="000D3919">
        <w:rPr>
          <w:color w:val="auto"/>
        </w:rPr>
        <w:t>, that team</w:t>
      </w:r>
      <w:r w:rsidR="000D3919" w:rsidRPr="00570D98">
        <w:rPr>
          <w:color w:val="auto"/>
        </w:rPr>
        <w:t xml:space="preserve"> can provide guidance on analysis of country-specific modules not included here</w:t>
      </w:r>
      <w:r w:rsidR="000D3919">
        <w:rPr>
          <w:color w:val="auto"/>
        </w:rPr>
        <w:t>.</w:t>
      </w:r>
      <w:r w:rsidR="000D3919" w:rsidRPr="00570D98" w:rsidDel="00335664">
        <w:rPr>
          <w:color w:val="auto"/>
        </w:rPr>
        <w:t xml:space="preserve"> </w:t>
      </w:r>
      <w:r w:rsidR="00335664" w:rsidRPr="00570D98" w:rsidDel="00335664">
        <w:rPr>
          <w:color w:val="auto"/>
        </w:rPr>
        <w:t xml:space="preserve"> </w:t>
      </w:r>
    </w:p>
    <w:p w14:paraId="1F80F977" w14:textId="6B781E97" w:rsidR="007D649D" w:rsidRPr="00570D98" w:rsidRDefault="008A2F77" w:rsidP="00AC2F82">
      <w:pPr>
        <w:spacing w:after="280" w:line="360" w:lineRule="auto"/>
        <w:rPr>
          <w:color w:val="auto"/>
        </w:rPr>
      </w:pPr>
      <w:r>
        <w:rPr>
          <w:color w:val="auto"/>
        </w:rPr>
        <w:t xml:space="preserve">When carrying out the </w:t>
      </w:r>
      <w:r w:rsidRPr="00570D98">
        <w:rPr>
          <w:color w:val="auto"/>
        </w:rPr>
        <w:t>data analysis</w:t>
      </w:r>
      <w:r>
        <w:rPr>
          <w:color w:val="auto"/>
        </w:rPr>
        <w:t xml:space="preserve"> procedures described below</w:t>
      </w:r>
      <w:r w:rsidRPr="00570D98">
        <w:rPr>
          <w:color w:val="auto"/>
        </w:rPr>
        <w:t xml:space="preserve"> new variables should be created, and the original variables should remain unedited. Data disaggregation of variables is highly recommended to identify particular subgroups of interest in relation to behavioral antecedents as well as outcomes. It is recommended to stratify the data by age, sex, education, socio-economic status, urban/rural residence, and region of the country, as applicable.</w:t>
      </w:r>
    </w:p>
    <w:p w14:paraId="1343C3FC" w14:textId="1358C840" w:rsidR="001519FF" w:rsidRDefault="00C217DB" w:rsidP="003D6135">
      <w:pPr>
        <w:pStyle w:val="MBSHeading2"/>
        <w:numPr>
          <w:ilvl w:val="0"/>
          <w:numId w:val="6"/>
        </w:numPr>
      </w:pPr>
      <w:bookmarkStart w:id="11" w:name="_Toc35857864"/>
      <w:r>
        <w:t>Study Population Description</w:t>
      </w:r>
      <w:bookmarkEnd w:id="11"/>
    </w:p>
    <w:p w14:paraId="76B09DA3" w14:textId="3437D046" w:rsidR="0072530A" w:rsidRDefault="0072530A" w:rsidP="0072530A">
      <w:pPr>
        <w:pStyle w:val="MBSHeading3"/>
      </w:pPr>
      <w:r>
        <w:t>Household Characteristics</w:t>
      </w:r>
    </w:p>
    <w:p w14:paraId="709C7883" w14:textId="77777777" w:rsidR="0072530A" w:rsidRDefault="0072530A" w:rsidP="0072530A">
      <w:pPr>
        <w:pStyle w:val="NoSpacing"/>
        <w:rPr>
          <w:color w:val="auto"/>
        </w:rPr>
      </w:pPr>
    </w:p>
    <w:tbl>
      <w:tblPr>
        <w:tblStyle w:val="TableGrid"/>
        <w:tblW w:w="5000" w:type="pct"/>
        <w:tblLook w:val="04A0" w:firstRow="1" w:lastRow="0" w:firstColumn="1" w:lastColumn="0" w:noHBand="0" w:noVBand="1"/>
      </w:tblPr>
      <w:tblGrid>
        <w:gridCol w:w="3774"/>
        <w:gridCol w:w="2072"/>
        <w:gridCol w:w="4944"/>
      </w:tblGrid>
      <w:tr w:rsidR="0072530A" w:rsidRPr="00C217DB" w14:paraId="39C0517B" w14:textId="77777777" w:rsidTr="00941888">
        <w:trPr>
          <w:tblHeader/>
        </w:trPr>
        <w:tc>
          <w:tcPr>
            <w:tcW w:w="1749" w:type="pct"/>
            <w:shd w:val="clear" w:color="auto" w:fill="DAEEF3" w:themeFill="accent5" w:themeFillTint="33"/>
          </w:tcPr>
          <w:p w14:paraId="3DC834FF" w14:textId="77777777" w:rsidR="0072530A" w:rsidRPr="00C217DB" w:rsidRDefault="0072530A" w:rsidP="0072530A">
            <w:pPr>
              <w:pStyle w:val="NoSpacing"/>
              <w:rPr>
                <w:color w:val="auto"/>
                <w:highlight w:val="none"/>
              </w:rPr>
            </w:pPr>
            <w:r w:rsidRPr="00C217DB">
              <w:rPr>
                <w:b/>
                <w:color w:val="auto"/>
                <w:highlight w:val="none"/>
              </w:rPr>
              <w:t>Indicator/Information</w:t>
            </w:r>
          </w:p>
        </w:tc>
        <w:tc>
          <w:tcPr>
            <w:tcW w:w="960" w:type="pct"/>
            <w:shd w:val="clear" w:color="auto" w:fill="DAEEF3" w:themeFill="accent5" w:themeFillTint="33"/>
          </w:tcPr>
          <w:p w14:paraId="44A5FAC5" w14:textId="77777777" w:rsidR="0072530A" w:rsidRPr="00C217DB" w:rsidRDefault="0072530A" w:rsidP="0072530A">
            <w:pPr>
              <w:pStyle w:val="NoSpacing"/>
              <w:rPr>
                <w:color w:val="auto"/>
                <w:highlight w:val="none"/>
              </w:rPr>
            </w:pPr>
            <w:r w:rsidRPr="00C217DB">
              <w:rPr>
                <w:b/>
                <w:color w:val="auto"/>
                <w:highlight w:val="none"/>
              </w:rPr>
              <w:t xml:space="preserve">Question No. </w:t>
            </w:r>
          </w:p>
        </w:tc>
        <w:tc>
          <w:tcPr>
            <w:tcW w:w="2291" w:type="pct"/>
            <w:shd w:val="clear" w:color="auto" w:fill="DAEEF3" w:themeFill="accent5" w:themeFillTint="33"/>
          </w:tcPr>
          <w:p w14:paraId="2E923321" w14:textId="77777777" w:rsidR="0072530A" w:rsidRPr="00C217DB" w:rsidRDefault="0072530A" w:rsidP="0072530A">
            <w:pPr>
              <w:pStyle w:val="NoSpacing"/>
              <w:rPr>
                <w:color w:val="auto"/>
                <w:highlight w:val="none"/>
              </w:rPr>
            </w:pPr>
            <w:r w:rsidRPr="00C217DB">
              <w:rPr>
                <w:b/>
                <w:color w:val="auto"/>
                <w:highlight w:val="none"/>
              </w:rPr>
              <w:t>Notes on Calculation</w:t>
            </w:r>
          </w:p>
        </w:tc>
      </w:tr>
      <w:tr w:rsidR="0032444A" w:rsidRPr="00087941" w14:paraId="7C07C89E" w14:textId="77777777" w:rsidTr="00090F06">
        <w:tc>
          <w:tcPr>
            <w:tcW w:w="1749" w:type="pct"/>
          </w:tcPr>
          <w:p w14:paraId="044B59C5" w14:textId="641A11ED" w:rsidR="0032444A" w:rsidRPr="008961E1" w:rsidRDefault="0032444A" w:rsidP="00090F06">
            <w:pPr>
              <w:pStyle w:val="NoSpacing"/>
              <w:rPr>
                <w:color w:val="auto"/>
              </w:rPr>
            </w:pPr>
            <w:r>
              <w:rPr>
                <w:color w:val="auto"/>
              </w:rPr>
              <w:t>Total number of household members</w:t>
            </w:r>
          </w:p>
        </w:tc>
        <w:tc>
          <w:tcPr>
            <w:tcW w:w="960" w:type="pct"/>
          </w:tcPr>
          <w:p w14:paraId="59BF8DF7" w14:textId="7BE622AD" w:rsidR="0032444A" w:rsidRPr="00087941" w:rsidRDefault="0032444A" w:rsidP="00090F06">
            <w:pPr>
              <w:pStyle w:val="NoSpacing"/>
              <w:rPr>
                <w:color w:val="auto"/>
              </w:rPr>
            </w:pPr>
            <w:r w:rsidRPr="0032444A">
              <w:rPr>
                <w:color w:val="auto"/>
              </w:rPr>
              <w:t>Household member listing form</w:t>
            </w:r>
          </w:p>
        </w:tc>
        <w:tc>
          <w:tcPr>
            <w:tcW w:w="2291" w:type="pct"/>
          </w:tcPr>
          <w:p w14:paraId="24B62DCD" w14:textId="4BF6EDAD" w:rsidR="0032444A" w:rsidRDefault="0032444A" w:rsidP="00090F06">
            <w:pPr>
              <w:pStyle w:val="NoSpacing"/>
              <w:rPr>
                <w:color w:val="auto"/>
              </w:rPr>
            </w:pPr>
            <w:r>
              <w:rPr>
                <w:color w:val="auto"/>
              </w:rPr>
              <w:t xml:space="preserve">This is the sum of people on the household listing form. </w:t>
            </w:r>
            <w:r w:rsidR="00C22BF1">
              <w:rPr>
                <w:color w:val="auto"/>
              </w:rPr>
              <w:t>This will involve extracting</w:t>
            </w:r>
            <w:r w:rsidR="00C22BF1" w:rsidRPr="0032444A">
              <w:rPr>
                <w:color w:val="auto"/>
              </w:rPr>
              <w:t xml:space="preserve"> the individual household member information from the household data set and reshaping the data</w:t>
            </w:r>
            <w:r w:rsidR="00C22BF1">
              <w:rPr>
                <w:color w:val="auto"/>
              </w:rPr>
              <w:t xml:space="preserve"> to make each case the household member instead of the household</w:t>
            </w:r>
            <w:r w:rsidR="00C22BF1" w:rsidRPr="0032444A">
              <w:rPr>
                <w:color w:val="auto"/>
              </w:rPr>
              <w:t>.</w:t>
            </w:r>
          </w:p>
        </w:tc>
      </w:tr>
      <w:tr w:rsidR="00D8236D" w:rsidRPr="00087941" w14:paraId="046F6F52" w14:textId="77777777" w:rsidTr="00100B0E">
        <w:tc>
          <w:tcPr>
            <w:tcW w:w="1749" w:type="pct"/>
          </w:tcPr>
          <w:p w14:paraId="1F6A7335" w14:textId="77777777" w:rsidR="00D8236D" w:rsidRPr="008961E1" w:rsidRDefault="00D8236D" w:rsidP="00D8236D">
            <w:pPr>
              <w:pStyle w:val="NoSpacing"/>
              <w:rPr>
                <w:color w:val="auto"/>
              </w:rPr>
            </w:pPr>
            <w:r w:rsidRPr="008961E1">
              <w:rPr>
                <w:color w:val="auto"/>
              </w:rPr>
              <w:t>Average number of sleeping rooms</w:t>
            </w:r>
          </w:p>
        </w:tc>
        <w:tc>
          <w:tcPr>
            <w:tcW w:w="960" w:type="pct"/>
          </w:tcPr>
          <w:p w14:paraId="51D27C70" w14:textId="37804122" w:rsidR="00D8236D" w:rsidRPr="00087941" w:rsidRDefault="00D8236D" w:rsidP="00D8236D">
            <w:pPr>
              <w:pStyle w:val="NoSpacing"/>
              <w:rPr>
                <w:color w:val="auto"/>
              </w:rPr>
            </w:pPr>
            <w:r w:rsidRPr="00087941">
              <w:rPr>
                <w:color w:val="auto"/>
              </w:rPr>
              <w:t xml:space="preserve">Household Questionnaire (HH): </w:t>
            </w:r>
            <w:r>
              <w:rPr>
                <w:color w:val="auto"/>
              </w:rPr>
              <w:t>HH101</w:t>
            </w:r>
          </w:p>
        </w:tc>
        <w:tc>
          <w:tcPr>
            <w:tcW w:w="2291" w:type="pct"/>
          </w:tcPr>
          <w:p w14:paraId="23F2C6D2" w14:textId="5F2FE511" w:rsidR="00D8236D" w:rsidRPr="00087941" w:rsidRDefault="00C22BF1" w:rsidP="00D8236D">
            <w:pPr>
              <w:pStyle w:val="NoSpacing"/>
              <w:rPr>
                <w:color w:val="auto"/>
                <w:highlight w:val="none"/>
              </w:rPr>
            </w:pPr>
            <w:r>
              <w:rPr>
                <w:color w:val="auto"/>
              </w:rPr>
              <w:t xml:space="preserve">Clone the variable and recode </w:t>
            </w:r>
            <w:r w:rsidR="0010696B">
              <w:rPr>
                <w:rStyle w:val="FootnoteReference"/>
                <w:color w:val="auto"/>
              </w:rPr>
              <w:footnoteReference w:id="1"/>
            </w:r>
            <w:r w:rsidR="00D8236D">
              <w:rPr>
                <w:color w:val="auto"/>
              </w:rPr>
              <w:t>missing data or “don’t know” as applicable and e</w:t>
            </w:r>
            <w:r w:rsidR="00D8236D" w:rsidRPr="00087941">
              <w:rPr>
                <w:color w:val="auto"/>
              </w:rPr>
              <w:t>xamine distribution of non-missing data.</w:t>
            </w:r>
            <w:r w:rsidR="00D8236D">
              <w:rPr>
                <w:color w:val="auto"/>
              </w:rPr>
              <w:t xml:space="preserve"> </w:t>
            </w:r>
          </w:p>
          <w:p w14:paraId="12FCB9C5" w14:textId="77777777" w:rsidR="00D8236D" w:rsidRPr="00087941" w:rsidRDefault="00D8236D" w:rsidP="00D8236D">
            <w:pPr>
              <w:pStyle w:val="NoSpacing"/>
              <w:rPr>
                <w:color w:val="auto"/>
              </w:rPr>
            </w:pPr>
          </w:p>
        </w:tc>
      </w:tr>
      <w:tr w:rsidR="00D8236D" w:rsidRPr="00087941" w14:paraId="5421DFF3" w14:textId="77777777" w:rsidTr="00100B0E">
        <w:tc>
          <w:tcPr>
            <w:tcW w:w="1749" w:type="pct"/>
          </w:tcPr>
          <w:p w14:paraId="420E4B78" w14:textId="77777777" w:rsidR="00D8236D" w:rsidRPr="008961E1" w:rsidRDefault="00D8236D" w:rsidP="00D8236D">
            <w:pPr>
              <w:pStyle w:val="NoSpacing"/>
              <w:rPr>
                <w:color w:val="auto"/>
              </w:rPr>
            </w:pPr>
            <w:r w:rsidRPr="008961E1">
              <w:rPr>
                <w:color w:val="auto"/>
              </w:rPr>
              <w:t>Number of people per sleeping room</w:t>
            </w:r>
          </w:p>
        </w:tc>
        <w:tc>
          <w:tcPr>
            <w:tcW w:w="960" w:type="pct"/>
          </w:tcPr>
          <w:p w14:paraId="39721AA7" w14:textId="72D2CD2E" w:rsidR="00D8236D" w:rsidRPr="00087941" w:rsidRDefault="00D8236D" w:rsidP="00D8236D">
            <w:pPr>
              <w:pStyle w:val="NoSpacing"/>
              <w:rPr>
                <w:color w:val="auto"/>
              </w:rPr>
            </w:pPr>
            <w:r>
              <w:rPr>
                <w:color w:val="auto"/>
              </w:rPr>
              <w:t>HH101, Household member listing form</w:t>
            </w:r>
          </w:p>
        </w:tc>
        <w:tc>
          <w:tcPr>
            <w:tcW w:w="2291" w:type="pct"/>
          </w:tcPr>
          <w:p w14:paraId="69754D43" w14:textId="39302750" w:rsidR="00D8236D" w:rsidRPr="00087941" w:rsidRDefault="00D8236D" w:rsidP="00D8236D">
            <w:pPr>
              <w:pStyle w:val="NoSpacing"/>
              <w:rPr>
                <w:color w:val="auto"/>
              </w:rPr>
            </w:pPr>
            <w:r>
              <w:rPr>
                <w:color w:val="auto"/>
              </w:rPr>
              <w:t>Divide the number of rooms by the total number of household members</w:t>
            </w:r>
          </w:p>
        </w:tc>
      </w:tr>
      <w:tr w:rsidR="00D8236D" w:rsidRPr="00087941" w14:paraId="6EDC45A2" w14:textId="77777777" w:rsidTr="00CB762D">
        <w:tc>
          <w:tcPr>
            <w:tcW w:w="1749" w:type="pct"/>
          </w:tcPr>
          <w:p w14:paraId="1A239EF5" w14:textId="77777777" w:rsidR="00D8236D" w:rsidRPr="00087941" w:rsidRDefault="00D8236D" w:rsidP="00D8236D">
            <w:pPr>
              <w:pStyle w:val="NoSpacing"/>
              <w:rPr>
                <w:color w:val="auto"/>
              </w:rPr>
            </w:pPr>
            <w:r w:rsidRPr="00087941">
              <w:rPr>
                <w:color w:val="auto"/>
              </w:rPr>
              <w:t>Distance in kilometers to various health facilities</w:t>
            </w:r>
          </w:p>
        </w:tc>
        <w:tc>
          <w:tcPr>
            <w:tcW w:w="960" w:type="pct"/>
          </w:tcPr>
          <w:p w14:paraId="6395DC2B" w14:textId="34BD9959" w:rsidR="00D8236D" w:rsidRPr="00087941" w:rsidRDefault="00D8236D" w:rsidP="00D8236D">
            <w:pPr>
              <w:pStyle w:val="NoSpacing"/>
              <w:rPr>
                <w:color w:val="auto"/>
              </w:rPr>
            </w:pPr>
            <w:r w:rsidRPr="00087941">
              <w:rPr>
                <w:color w:val="auto"/>
              </w:rPr>
              <w:t>HH</w:t>
            </w:r>
            <w:r w:rsidR="00016DFF">
              <w:rPr>
                <w:color w:val="auto"/>
              </w:rPr>
              <w:t>1</w:t>
            </w:r>
            <w:r w:rsidR="00A13B4A">
              <w:rPr>
                <w:color w:val="auto"/>
              </w:rPr>
              <w:t>0</w:t>
            </w:r>
            <w:r w:rsidR="00A560EA">
              <w:rPr>
                <w:color w:val="auto"/>
              </w:rPr>
              <w:t>5</w:t>
            </w:r>
            <w:r w:rsidRPr="00087941">
              <w:rPr>
                <w:color w:val="auto"/>
              </w:rPr>
              <w:t>A</w:t>
            </w:r>
          </w:p>
        </w:tc>
        <w:tc>
          <w:tcPr>
            <w:tcW w:w="2291" w:type="pct"/>
            <w:vMerge w:val="restart"/>
          </w:tcPr>
          <w:p w14:paraId="470D9364" w14:textId="00EFCC2B" w:rsidR="00D8236D" w:rsidRPr="00087941" w:rsidRDefault="00C22BF1" w:rsidP="00745D09">
            <w:pPr>
              <w:pStyle w:val="NoSpacing"/>
              <w:rPr>
                <w:color w:val="auto"/>
              </w:rPr>
            </w:pPr>
            <w:r>
              <w:rPr>
                <w:color w:val="auto"/>
              </w:rPr>
              <w:t xml:space="preserve">Clone the variable </w:t>
            </w:r>
            <w:r w:rsidR="00D8236D">
              <w:rPr>
                <w:color w:val="auto"/>
              </w:rPr>
              <w:t>and e</w:t>
            </w:r>
            <w:r w:rsidR="00D8236D" w:rsidRPr="00087941">
              <w:rPr>
                <w:color w:val="auto"/>
              </w:rPr>
              <w:t>xamine distribution of non-missing data.</w:t>
            </w:r>
            <w:r w:rsidR="00D8236D">
              <w:rPr>
                <w:color w:val="auto"/>
              </w:rPr>
              <w:t xml:space="preserve"> </w:t>
            </w:r>
            <w:r w:rsidR="00745D09">
              <w:rPr>
                <w:color w:val="auto"/>
              </w:rPr>
              <w:t>Replace missing data with an applicable value.</w:t>
            </w:r>
            <w:r w:rsidR="00745D09">
              <w:rPr>
                <w:color w:val="auto"/>
                <w:highlight w:val="none"/>
              </w:rPr>
              <w:t xml:space="preserve"> Recode the data by grouping responses as appropriate.</w:t>
            </w:r>
          </w:p>
        </w:tc>
      </w:tr>
      <w:tr w:rsidR="00D8236D" w:rsidRPr="00087941" w14:paraId="5CE40664" w14:textId="77777777" w:rsidTr="00CB762D">
        <w:tc>
          <w:tcPr>
            <w:tcW w:w="1749" w:type="pct"/>
          </w:tcPr>
          <w:p w14:paraId="13683DAF" w14:textId="77777777" w:rsidR="00D8236D" w:rsidRPr="00087941" w:rsidRDefault="00D8236D" w:rsidP="00D8236D">
            <w:pPr>
              <w:pStyle w:val="NoSpacing"/>
              <w:rPr>
                <w:color w:val="auto"/>
              </w:rPr>
            </w:pPr>
            <w:r w:rsidRPr="00087941">
              <w:rPr>
                <w:color w:val="auto"/>
              </w:rPr>
              <w:t>Time (minutes) to walk to various health facilities</w:t>
            </w:r>
          </w:p>
        </w:tc>
        <w:tc>
          <w:tcPr>
            <w:tcW w:w="960" w:type="pct"/>
          </w:tcPr>
          <w:p w14:paraId="2113105C" w14:textId="5DDFB94E" w:rsidR="00D8236D" w:rsidRPr="00087941" w:rsidRDefault="00D8236D" w:rsidP="00D8236D">
            <w:pPr>
              <w:pStyle w:val="NoSpacing"/>
              <w:rPr>
                <w:color w:val="auto"/>
              </w:rPr>
            </w:pPr>
            <w:r w:rsidRPr="00087941">
              <w:rPr>
                <w:color w:val="auto"/>
              </w:rPr>
              <w:t>HH1</w:t>
            </w:r>
            <w:r w:rsidR="00A13B4A">
              <w:rPr>
                <w:color w:val="auto"/>
              </w:rPr>
              <w:t>0</w:t>
            </w:r>
            <w:r w:rsidR="00A560EA">
              <w:rPr>
                <w:color w:val="auto"/>
              </w:rPr>
              <w:t>5</w:t>
            </w:r>
            <w:r w:rsidRPr="00087941">
              <w:rPr>
                <w:color w:val="auto"/>
              </w:rPr>
              <w:t>B</w:t>
            </w:r>
          </w:p>
        </w:tc>
        <w:tc>
          <w:tcPr>
            <w:tcW w:w="2291" w:type="pct"/>
            <w:vMerge/>
          </w:tcPr>
          <w:p w14:paraId="73674C38" w14:textId="77777777" w:rsidR="00D8236D" w:rsidRPr="00087941" w:rsidRDefault="00D8236D" w:rsidP="00D8236D">
            <w:pPr>
              <w:pStyle w:val="NoSpacing"/>
              <w:rPr>
                <w:color w:val="auto"/>
              </w:rPr>
            </w:pPr>
          </w:p>
        </w:tc>
      </w:tr>
      <w:tr w:rsidR="00D8236D" w:rsidRPr="00087941" w14:paraId="327F03FB" w14:textId="77777777" w:rsidTr="00CB762D">
        <w:tc>
          <w:tcPr>
            <w:tcW w:w="1749" w:type="pct"/>
          </w:tcPr>
          <w:p w14:paraId="32D60285" w14:textId="7A216AE4" w:rsidR="00D8236D" w:rsidRPr="00087941" w:rsidRDefault="00D8236D" w:rsidP="00D8236D">
            <w:pPr>
              <w:pStyle w:val="NoSpacing"/>
              <w:rPr>
                <w:color w:val="auto"/>
              </w:rPr>
            </w:pPr>
            <w:r w:rsidRPr="00087941">
              <w:rPr>
                <w:color w:val="auto"/>
              </w:rPr>
              <w:t xml:space="preserve">Time (minutes) </w:t>
            </w:r>
            <w:r w:rsidR="00AC2F82">
              <w:rPr>
                <w:color w:val="auto"/>
              </w:rPr>
              <w:t>by</w:t>
            </w:r>
            <w:r w:rsidRPr="00087941">
              <w:rPr>
                <w:color w:val="auto"/>
              </w:rPr>
              <w:t xml:space="preserve"> car/bus to nearest health facilities</w:t>
            </w:r>
          </w:p>
        </w:tc>
        <w:tc>
          <w:tcPr>
            <w:tcW w:w="960" w:type="pct"/>
          </w:tcPr>
          <w:p w14:paraId="572B7A23" w14:textId="01493568" w:rsidR="00D8236D" w:rsidRPr="00087941" w:rsidRDefault="00D8236D" w:rsidP="00D8236D">
            <w:pPr>
              <w:pStyle w:val="NoSpacing"/>
              <w:rPr>
                <w:color w:val="auto"/>
              </w:rPr>
            </w:pPr>
            <w:r w:rsidRPr="00087941">
              <w:rPr>
                <w:color w:val="auto"/>
              </w:rPr>
              <w:t>HH1</w:t>
            </w:r>
            <w:r w:rsidR="00A13B4A">
              <w:rPr>
                <w:color w:val="auto"/>
              </w:rPr>
              <w:t>0</w:t>
            </w:r>
            <w:r w:rsidR="00A560EA">
              <w:rPr>
                <w:color w:val="auto"/>
              </w:rPr>
              <w:t>5</w:t>
            </w:r>
            <w:r w:rsidRPr="00087941">
              <w:rPr>
                <w:color w:val="auto"/>
              </w:rPr>
              <w:t>C</w:t>
            </w:r>
          </w:p>
        </w:tc>
        <w:tc>
          <w:tcPr>
            <w:tcW w:w="2291" w:type="pct"/>
            <w:vMerge/>
          </w:tcPr>
          <w:p w14:paraId="39F9780B" w14:textId="77777777" w:rsidR="00D8236D" w:rsidRPr="00087941" w:rsidRDefault="00D8236D" w:rsidP="00D8236D">
            <w:pPr>
              <w:pStyle w:val="NoSpacing"/>
              <w:rPr>
                <w:color w:val="auto"/>
              </w:rPr>
            </w:pPr>
          </w:p>
        </w:tc>
      </w:tr>
      <w:tr w:rsidR="00D8236D" w:rsidRPr="00087941" w14:paraId="15EEEDA1" w14:textId="77777777" w:rsidTr="00CB762D">
        <w:tc>
          <w:tcPr>
            <w:tcW w:w="1749" w:type="pct"/>
          </w:tcPr>
          <w:p w14:paraId="4DC880AF" w14:textId="2A2574F3" w:rsidR="00D8236D" w:rsidRPr="00087941" w:rsidRDefault="00D8236D" w:rsidP="00D8236D">
            <w:pPr>
              <w:pStyle w:val="NoSpacing"/>
              <w:rPr>
                <w:color w:val="auto"/>
              </w:rPr>
            </w:pPr>
            <w:r w:rsidRPr="00087941">
              <w:rPr>
                <w:color w:val="auto"/>
              </w:rPr>
              <w:t>Proportion of household</w:t>
            </w:r>
            <w:r>
              <w:rPr>
                <w:color w:val="auto"/>
              </w:rPr>
              <w:t>s</w:t>
            </w:r>
            <w:r w:rsidRPr="00087941">
              <w:rPr>
                <w:color w:val="auto"/>
              </w:rPr>
              <w:t xml:space="preserve"> that </w:t>
            </w:r>
            <w:r>
              <w:rPr>
                <w:color w:val="auto"/>
              </w:rPr>
              <w:t>are near health facilities</w:t>
            </w:r>
          </w:p>
        </w:tc>
        <w:tc>
          <w:tcPr>
            <w:tcW w:w="960" w:type="pct"/>
          </w:tcPr>
          <w:p w14:paraId="1FFDA4E0" w14:textId="430DBDC9" w:rsidR="00D8236D" w:rsidRPr="00087941" w:rsidRDefault="00D8236D" w:rsidP="00D8236D">
            <w:pPr>
              <w:pStyle w:val="NoSpacing"/>
              <w:rPr>
                <w:color w:val="auto"/>
              </w:rPr>
            </w:pPr>
            <w:r w:rsidRPr="00087941">
              <w:rPr>
                <w:color w:val="auto"/>
              </w:rPr>
              <w:t>HH1</w:t>
            </w:r>
            <w:r w:rsidR="00A13B4A">
              <w:rPr>
                <w:color w:val="auto"/>
              </w:rPr>
              <w:t>0</w:t>
            </w:r>
            <w:r w:rsidR="00A560EA">
              <w:rPr>
                <w:color w:val="auto"/>
              </w:rPr>
              <w:t>5</w:t>
            </w:r>
            <w:r>
              <w:rPr>
                <w:color w:val="auto"/>
              </w:rPr>
              <w:t>A-C</w:t>
            </w:r>
          </w:p>
        </w:tc>
        <w:tc>
          <w:tcPr>
            <w:tcW w:w="2291" w:type="pct"/>
          </w:tcPr>
          <w:p w14:paraId="60AADD0C" w14:textId="72258207" w:rsidR="00D8236D" w:rsidRPr="00637996" w:rsidRDefault="00745D09" w:rsidP="00BA2214">
            <w:pPr>
              <w:pStyle w:val="NoSpacing"/>
              <w:rPr>
                <w:color w:val="auto"/>
                <w:highlight w:val="none"/>
              </w:rPr>
            </w:pPr>
            <w:r>
              <w:rPr>
                <w:color w:val="auto"/>
                <w:highlight w:val="none"/>
              </w:rPr>
              <w:t xml:space="preserve">The best measure of access to facility (distance versus time) should be decided in collaboration with </w:t>
            </w:r>
            <w:r>
              <w:rPr>
                <w:color w:val="auto"/>
                <w:highlight w:val="none"/>
              </w:rPr>
              <w:lastRenderedPageBreak/>
              <w:t>NMCP or key stakeholders and should reflect the context of the communities.</w:t>
            </w:r>
            <w:r w:rsidR="00B86F4B">
              <w:rPr>
                <w:color w:val="auto"/>
                <w:highlight w:val="none"/>
              </w:rPr>
              <w:t xml:space="preserve"> </w:t>
            </w:r>
            <w:r w:rsidR="00BA2214">
              <w:rPr>
                <w:color w:val="auto"/>
              </w:rPr>
              <w:t>Conditions for determining nearness to a facility should be discussed and agreed with NMCP or other relevant MOH agencies. For example, h</w:t>
            </w:r>
            <w:r w:rsidR="00D8236D">
              <w:rPr>
                <w:color w:val="auto"/>
              </w:rPr>
              <w:t xml:space="preserve">ouseholds near health facilities </w:t>
            </w:r>
            <w:r w:rsidR="00BA2214">
              <w:rPr>
                <w:color w:val="auto"/>
              </w:rPr>
              <w:t xml:space="preserve">can be </w:t>
            </w:r>
            <w:r w:rsidR="00D8236D">
              <w:rPr>
                <w:color w:val="auto"/>
              </w:rPr>
              <w:t>defined as those l</w:t>
            </w:r>
            <w:r w:rsidR="00D8236D" w:rsidRPr="00AE1A82">
              <w:rPr>
                <w:color w:val="auto"/>
              </w:rPr>
              <w:t xml:space="preserve">ocated </w:t>
            </w:r>
            <w:r w:rsidR="00BA2214" w:rsidRPr="00AE1A82">
              <w:rPr>
                <w:color w:val="auto"/>
              </w:rPr>
              <w:t>less</w:t>
            </w:r>
            <w:r w:rsidR="00BA2214" w:rsidRPr="00AE1A82" w:rsidDel="00BA2214">
              <w:rPr>
                <w:color w:val="auto"/>
              </w:rPr>
              <w:t xml:space="preserve"> </w:t>
            </w:r>
            <w:r w:rsidR="00BA2214">
              <w:rPr>
                <w:color w:val="auto"/>
              </w:rPr>
              <w:t xml:space="preserve">than </w:t>
            </w:r>
            <w:r>
              <w:rPr>
                <w:color w:val="auto"/>
              </w:rPr>
              <w:t>5</w:t>
            </w:r>
            <w:r w:rsidRPr="00AE1A82">
              <w:rPr>
                <w:color w:val="auto"/>
              </w:rPr>
              <w:t xml:space="preserve"> </w:t>
            </w:r>
            <w:r w:rsidR="00DC481B">
              <w:rPr>
                <w:color w:val="auto"/>
              </w:rPr>
              <w:t>kilometers</w:t>
            </w:r>
            <w:r w:rsidR="00D8236D" w:rsidRPr="00AE1A82">
              <w:rPr>
                <w:color w:val="auto"/>
              </w:rPr>
              <w:t xml:space="preserve"> </w:t>
            </w:r>
            <w:r w:rsidR="00BA2214">
              <w:rPr>
                <w:color w:val="auto"/>
              </w:rPr>
              <w:t xml:space="preserve">away OR </w:t>
            </w:r>
            <w:r w:rsidR="00D8236D" w:rsidRPr="00AE1A82">
              <w:rPr>
                <w:color w:val="auto"/>
              </w:rPr>
              <w:t xml:space="preserve">, less than 30 minutes on foot, </w:t>
            </w:r>
            <w:r w:rsidR="00BA2214">
              <w:rPr>
                <w:color w:val="auto"/>
              </w:rPr>
              <w:t>OR</w:t>
            </w:r>
            <w:r w:rsidR="00BA2214" w:rsidRPr="00AE1A82">
              <w:rPr>
                <w:color w:val="auto"/>
              </w:rPr>
              <w:t xml:space="preserve"> </w:t>
            </w:r>
            <w:r w:rsidR="00D8236D" w:rsidRPr="00AE1A82">
              <w:rPr>
                <w:color w:val="auto"/>
              </w:rPr>
              <w:t>less than 10 minutes by car</w:t>
            </w:r>
            <w:r w:rsidR="00D264F8">
              <w:rPr>
                <w:color w:val="auto"/>
              </w:rPr>
              <w:t xml:space="preserve">. The numerator is all households near health facilities and the denominator is all </w:t>
            </w:r>
            <w:r w:rsidR="00AC2F82">
              <w:rPr>
                <w:color w:val="000000"/>
              </w:rPr>
              <w:t>households</w:t>
            </w:r>
            <w:r w:rsidR="00D264F8">
              <w:rPr>
                <w:color w:val="auto"/>
              </w:rPr>
              <w:t>.</w:t>
            </w:r>
          </w:p>
        </w:tc>
      </w:tr>
      <w:tr w:rsidR="00D8236D" w:rsidRPr="00087941" w14:paraId="62A07E94" w14:textId="77777777" w:rsidTr="00100B0E">
        <w:tc>
          <w:tcPr>
            <w:tcW w:w="1749" w:type="pct"/>
          </w:tcPr>
          <w:p w14:paraId="7B2FED26" w14:textId="77777777" w:rsidR="00D8236D" w:rsidRPr="00087941" w:rsidRDefault="00D8236D" w:rsidP="00D8236D">
            <w:pPr>
              <w:pStyle w:val="NoSpacing"/>
              <w:rPr>
                <w:color w:val="auto"/>
              </w:rPr>
            </w:pPr>
            <w:r w:rsidRPr="00087941">
              <w:rPr>
                <w:color w:val="auto"/>
              </w:rPr>
              <w:lastRenderedPageBreak/>
              <w:t>Household wealth quintile</w:t>
            </w:r>
          </w:p>
        </w:tc>
        <w:tc>
          <w:tcPr>
            <w:tcW w:w="960" w:type="pct"/>
          </w:tcPr>
          <w:p w14:paraId="78A9CE4D" w14:textId="4D73128E" w:rsidR="00D8236D" w:rsidRPr="00087941" w:rsidRDefault="00D8236D" w:rsidP="00D8236D">
            <w:pPr>
              <w:pStyle w:val="NoSpacing"/>
              <w:rPr>
                <w:color w:val="auto"/>
              </w:rPr>
            </w:pPr>
            <w:r w:rsidRPr="00087941">
              <w:rPr>
                <w:color w:val="auto"/>
              </w:rPr>
              <w:t>HH10</w:t>
            </w:r>
            <w:r w:rsidR="008646A1">
              <w:rPr>
                <w:color w:val="auto"/>
              </w:rPr>
              <w:t>2</w:t>
            </w:r>
            <w:r w:rsidR="00A560EA">
              <w:rPr>
                <w:color w:val="auto"/>
              </w:rPr>
              <w:t>-</w:t>
            </w:r>
            <w:r w:rsidR="008646A1">
              <w:rPr>
                <w:color w:val="auto"/>
              </w:rPr>
              <w:t xml:space="preserve"> HH10</w:t>
            </w:r>
            <w:r w:rsidR="00A560EA">
              <w:rPr>
                <w:color w:val="auto"/>
              </w:rPr>
              <w:t>4</w:t>
            </w:r>
            <w:r w:rsidR="008646A1">
              <w:rPr>
                <w:color w:val="auto"/>
              </w:rPr>
              <w:t xml:space="preserve">, </w:t>
            </w:r>
            <w:r w:rsidRPr="00087941">
              <w:rPr>
                <w:color w:val="auto"/>
              </w:rPr>
              <w:t>HH1</w:t>
            </w:r>
            <w:r w:rsidR="008646A1">
              <w:rPr>
                <w:color w:val="auto"/>
              </w:rPr>
              <w:t>10</w:t>
            </w:r>
            <w:r w:rsidRPr="00087941">
              <w:rPr>
                <w:color w:val="auto"/>
              </w:rPr>
              <w:t>-HH11</w:t>
            </w:r>
            <w:r w:rsidR="008646A1">
              <w:rPr>
                <w:color w:val="auto"/>
              </w:rPr>
              <w:t>6</w:t>
            </w:r>
          </w:p>
        </w:tc>
        <w:tc>
          <w:tcPr>
            <w:tcW w:w="2291" w:type="pct"/>
          </w:tcPr>
          <w:p w14:paraId="255C57C9" w14:textId="7765C9AA" w:rsidR="00D8236D" w:rsidRPr="00087941" w:rsidRDefault="00016DFF" w:rsidP="00A060D0">
            <w:pPr>
              <w:pStyle w:val="NoSpacing"/>
              <w:rPr>
                <w:color w:val="auto"/>
              </w:rPr>
            </w:pPr>
            <w:r>
              <w:rPr>
                <w:color w:val="auto"/>
              </w:rPr>
              <w:t>Clone and r</w:t>
            </w:r>
            <w:r w:rsidR="00D8236D" w:rsidRPr="00087941">
              <w:rPr>
                <w:color w:val="auto"/>
              </w:rPr>
              <w:t>ecode each question so that the distribution of responses is captured within a smaller number of response categories. Use principal component analysis to assign each household a wealth quintile</w:t>
            </w:r>
            <w:r w:rsidR="0020428C">
              <w:rPr>
                <w:color w:val="auto"/>
              </w:rPr>
              <w:t xml:space="preserve"> </w:t>
            </w:r>
            <w:r w:rsidR="0020428C">
              <w:rPr>
                <w:color w:val="000000"/>
              </w:rPr>
              <w:t>Please see</w:t>
            </w:r>
            <w:r w:rsidR="0020428C">
              <w:rPr>
                <w:color w:val="4BACC6"/>
              </w:rPr>
              <w:t xml:space="preserve"> </w:t>
            </w:r>
            <w:hyperlink r:id="rId17">
              <w:r w:rsidR="0020428C">
                <w:rPr>
                  <w:color w:val="0000FF"/>
                  <w:u w:val="single"/>
                </w:rPr>
                <w:t>Steps to constructing the new DHS Wealth Index</w:t>
              </w:r>
            </w:hyperlink>
            <w:r w:rsidR="0020428C">
              <w:rPr>
                <w:color w:val="4BACC6"/>
              </w:rPr>
              <w:t xml:space="preserve"> </w:t>
            </w:r>
            <w:r w:rsidR="0020428C">
              <w:rPr>
                <w:color w:val="000000"/>
              </w:rPr>
              <w:t xml:space="preserve">for more information on wealth indices </w:t>
            </w:r>
            <w:r w:rsidR="00F66E4B">
              <w:rPr>
                <w:color w:val="auto"/>
              </w:rPr>
              <w:fldChar w:fldCharType="begin"/>
            </w:r>
            <w:r w:rsidR="004E443B">
              <w:rPr>
                <w:color w:val="auto"/>
              </w:rPr>
              <w:instrText xml:space="preserve"> ADDIN EN.CITE &lt;EndNote&gt;&lt;Cite&gt;&lt;Author&gt;Rutstein&lt;/Author&gt;&lt;Year&gt;2015&lt;/Year&gt;&lt;RecNum&gt;3&lt;/RecNum&gt;&lt;DisplayText&gt;(9)&lt;/DisplayText&gt;&lt;record&gt;&lt;rec-number&gt;3&lt;/rec-number&gt;&lt;foreign-keys&gt;&lt;key app="EN" db-id="ptt9edwv6sa0phe0x95v2fdha0esstdfseas" timestamp="1578930821"&gt;3&lt;/key&gt;&lt;/foreign-keys&gt;&lt;ref-type name="Journal Article"&gt;17&lt;/ref-type&gt;&lt;contributors&gt;&lt;authors&gt;&lt;author&gt;Rutstein, Shea O&lt;/author&gt;&lt;/authors&gt;&lt;/contributors&gt;&lt;titles&gt;&lt;title&gt;Steps to constructing the new DHS Wealth Index&lt;/title&gt;&lt;secondary-title&gt;Rockville, MD: ICF International&lt;/secondary-title&gt;&lt;/titles&gt;&lt;periodical&gt;&lt;full-title&gt;Rockville, MD: ICF International&lt;/full-title&gt;&lt;/periodical&gt;&lt;dates&gt;&lt;year&gt;2015&lt;/year&gt;&lt;/dates&gt;&lt;urls&gt;&lt;/urls&gt;&lt;/record&gt;&lt;/Cite&gt;&lt;/EndNote&gt;</w:instrText>
            </w:r>
            <w:r w:rsidR="00F66E4B">
              <w:rPr>
                <w:color w:val="auto"/>
              </w:rPr>
              <w:fldChar w:fldCharType="separate"/>
            </w:r>
            <w:r w:rsidR="004E443B">
              <w:rPr>
                <w:noProof/>
                <w:color w:val="auto"/>
              </w:rPr>
              <w:t>(9)</w:t>
            </w:r>
            <w:r w:rsidR="00F66E4B">
              <w:rPr>
                <w:color w:val="auto"/>
              </w:rPr>
              <w:fldChar w:fldCharType="end"/>
            </w:r>
            <w:r w:rsidR="00D8236D" w:rsidRPr="00087941">
              <w:rPr>
                <w:color w:val="auto"/>
              </w:rPr>
              <w:t>.</w:t>
            </w:r>
            <w:r w:rsidR="00D8236D" w:rsidRPr="001519FF">
              <w:rPr>
                <w:color w:val="4BACC6" w:themeColor="accent5"/>
              </w:rPr>
              <w:t xml:space="preserve"> </w:t>
            </w:r>
          </w:p>
        </w:tc>
      </w:tr>
    </w:tbl>
    <w:p w14:paraId="0A1EEBEB" w14:textId="77777777" w:rsidR="0072530A" w:rsidRDefault="0072530A" w:rsidP="0072530A">
      <w:pPr>
        <w:pStyle w:val="NoSpacing"/>
        <w:rPr>
          <w:color w:val="auto"/>
        </w:rPr>
      </w:pPr>
    </w:p>
    <w:p w14:paraId="5F4D5336" w14:textId="77777777" w:rsidR="0072530A" w:rsidRDefault="0072530A" w:rsidP="0072530A">
      <w:pPr>
        <w:pStyle w:val="NoSpacing"/>
        <w:rPr>
          <w:color w:val="auto"/>
        </w:rPr>
      </w:pPr>
    </w:p>
    <w:p w14:paraId="400DF60F" w14:textId="77777777" w:rsidR="0072530A" w:rsidRDefault="0072530A" w:rsidP="0072530A">
      <w:pPr>
        <w:pStyle w:val="MBSHeading3"/>
      </w:pPr>
      <w:r>
        <w:t>Respondent Characteristics</w:t>
      </w:r>
    </w:p>
    <w:tbl>
      <w:tblPr>
        <w:tblStyle w:val="TableGrid"/>
        <w:tblW w:w="5000" w:type="pct"/>
        <w:tblLook w:val="04A0" w:firstRow="1" w:lastRow="0" w:firstColumn="1" w:lastColumn="0" w:noHBand="0" w:noVBand="1"/>
      </w:tblPr>
      <w:tblGrid>
        <w:gridCol w:w="3796"/>
        <w:gridCol w:w="2063"/>
        <w:gridCol w:w="4931"/>
      </w:tblGrid>
      <w:tr w:rsidR="0072530A" w:rsidRPr="00C217DB" w14:paraId="0A449EAF" w14:textId="77777777" w:rsidTr="0072530A">
        <w:trPr>
          <w:tblHeader/>
        </w:trPr>
        <w:tc>
          <w:tcPr>
            <w:tcW w:w="1759" w:type="pct"/>
            <w:shd w:val="clear" w:color="auto" w:fill="DAEEF3" w:themeFill="accent5" w:themeFillTint="33"/>
          </w:tcPr>
          <w:p w14:paraId="72A570EB" w14:textId="77777777" w:rsidR="0072530A" w:rsidRPr="00C217DB" w:rsidRDefault="0072530A" w:rsidP="0072530A">
            <w:pPr>
              <w:pStyle w:val="NoSpacing"/>
              <w:rPr>
                <w:b/>
                <w:color w:val="auto"/>
                <w:highlight w:val="none"/>
              </w:rPr>
            </w:pPr>
            <w:r w:rsidRPr="00C217DB">
              <w:rPr>
                <w:b/>
                <w:color w:val="auto"/>
                <w:highlight w:val="none"/>
              </w:rPr>
              <w:t>Indicator/Information</w:t>
            </w:r>
          </w:p>
        </w:tc>
        <w:tc>
          <w:tcPr>
            <w:tcW w:w="956" w:type="pct"/>
            <w:shd w:val="clear" w:color="auto" w:fill="DAEEF3" w:themeFill="accent5" w:themeFillTint="33"/>
          </w:tcPr>
          <w:p w14:paraId="4FE9CE8C" w14:textId="77777777" w:rsidR="0072530A" w:rsidRPr="00C217DB" w:rsidRDefault="0072530A" w:rsidP="0072530A">
            <w:pPr>
              <w:pStyle w:val="NoSpacing"/>
              <w:rPr>
                <w:color w:val="auto"/>
                <w:highlight w:val="none"/>
              </w:rPr>
            </w:pPr>
            <w:r w:rsidRPr="00C217DB">
              <w:rPr>
                <w:b/>
                <w:color w:val="auto"/>
                <w:highlight w:val="none"/>
              </w:rPr>
              <w:t xml:space="preserve">Question No. </w:t>
            </w:r>
          </w:p>
        </w:tc>
        <w:tc>
          <w:tcPr>
            <w:tcW w:w="2285" w:type="pct"/>
            <w:shd w:val="clear" w:color="auto" w:fill="DAEEF3" w:themeFill="accent5" w:themeFillTint="33"/>
          </w:tcPr>
          <w:p w14:paraId="57A5AF58" w14:textId="77777777" w:rsidR="0072530A" w:rsidRPr="00C217DB" w:rsidRDefault="0072530A" w:rsidP="0072530A">
            <w:pPr>
              <w:pStyle w:val="NoSpacing"/>
              <w:rPr>
                <w:color w:val="auto"/>
                <w:highlight w:val="none"/>
              </w:rPr>
            </w:pPr>
            <w:r w:rsidRPr="00C217DB">
              <w:rPr>
                <w:b/>
                <w:color w:val="auto"/>
                <w:highlight w:val="none"/>
              </w:rPr>
              <w:t>Notes on Calculation</w:t>
            </w:r>
          </w:p>
        </w:tc>
      </w:tr>
      <w:tr w:rsidR="0072530A" w:rsidRPr="00087941" w14:paraId="2C84A4EC" w14:textId="77777777" w:rsidTr="0072530A">
        <w:tc>
          <w:tcPr>
            <w:tcW w:w="1759" w:type="pct"/>
          </w:tcPr>
          <w:p w14:paraId="05885FA4" w14:textId="77777777" w:rsidR="0072530A" w:rsidRPr="00087941" w:rsidRDefault="0072530A" w:rsidP="0072530A">
            <w:pPr>
              <w:pStyle w:val="NoSpacing"/>
              <w:rPr>
                <w:color w:val="auto"/>
              </w:rPr>
            </w:pPr>
            <w:r w:rsidRPr="00087941">
              <w:rPr>
                <w:color w:val="auto"/>
              </w:rPr>
              <w:t>Woman/man’s age</w:t>
            </w:r>
          </w:p>
        </w:tc>
        <w:tc>
          <w:tcPr>
            <w:tcW w:w="956" w:type="pct"/>
          </w:tcPr>
          <w:p w14:paraId="5BC9D5AB" w14:textId="265DC84E" w:rsidR="0072530A" w:rsidRPr="00C9140C" w:rsidRDefault="0072530A" w:rsidP="0072530A">
            <w:pPr>
              <w:pStyle w:val="NoSpacing"/>
              <w:rPr>
                <w:color w:val="auto"/>
              </w:rPr>
            </w:pPr>
            <w:r w:rsidRPr="00C9140C">
              <w:rPr>
                <w:color w:val="auto"/>
              </w:rPr>
              <w:t>Woman’s Questionnaire (W) 101</w:t>
            </w:r>
            <w:r w:rsidR="004E35F4" w:rsidRPr="00C9140C">
              <w:rPr>
                <w:color w:val="auto"/>
              </w:rPr>
              <w:t>. Men’s Questionnaire (M) 101</w:t>
            </w:r>
          </w:p>
        </w:tc>
        <w:tc>
          <w:tcPr>
            <w:tcW w:w="2285" w:type="pct"/>
          </w:tcPr>
          <w:p w14:paraId="6916D8B6" w14:textId="1C6328CF" w:rsidR="0072530A" w:rsidRPr="00087941" w:rsidRDefault="00016DFF" w:rsidP="0072530A">
            <w:pPr>
              <w:pStyle w:val="NoSpacing"/>
              <w:rPr>
                <w:color w:val="auto"/>
              </w:rPr>
            </w:pPr>
            <w:r>
              <w:rPr>
                <w:color w:val="auto"/>
              </w:rPr>
              <w:t>Clone variable and e</w:t>
            </w:r>
            <w:r w:rsidR="0072530A" w:rsidRPr="00087941">
              <w:rPr>
                <w:color w:val="auto"/>
              </w:rPr>
              <w:t>xamine distribution of data.</w:t>
            </w:r>
            <w:r w:rsidR="00B86F4B">
              <w:rPr>
                <w:color w:val="auto"/>
              </w:rPr>
              <w:t xml:space="preserve"> Replace missing responses with an appropriate value.</w:t>
            </w:r>
          </w:p>
        </w:tc>
      </w:tr>
      <w:tr w:rsidR="0072530A" w:rsidRPr="00087941" w14:paraId="3D8F3B4C" w14:textId="77777777" w:rsidTr="0072530A">
        <w:tc>
          <w:tcPr>
            <w:tcW w:w="1759" w:type="pct"/>
          </w:tcPr>
          <w:p w14:paraId="77B7AD4D" w14:textId="77777777" w:rsidR="0072530A" w:rsidRPr="00087941" w:rsidRDefault="0072530A" w:rsidP="0072530A">
            <w:pPr>
              <w:pStyle w:val="NoSpacing"/>
              <w:rPr>
                <w:color w:val="auto"/>
              </w:rPr>
            </w:pPr>
            <w:r w:rsidRPr="00087941">
              <w:rPr>
                <w:color w:val="auto"/>
              </w:rPr>
              <w:t>Woman/man’s highest level of formal education completed</w:t>
            </w:r>
          </w:p>
        </w:tc>
        <w:tc>
          <w:tcPr>
            <w:tcW w:w="956" w:type="pct"/>
          </w:tcPr>
          <w:p w14:paraId="638E8AE2" w14:textId="77777777" w:rsidR="00C9140C" w:rsidRDefault="0072530A" w:rsidP="0072530A">
            <w:pPr>
              <w:pStyle w:val="NoSpacing"/>
              <w:rPr>
                <w:color w:val="auto"/>
              </w:rPr>
            </w:pPr>
            <w:r w:rsidRPr="00087941">
              <w:rPr>
                <w:color w:val="auto"/>
              </w:rPr>
              <w:t>W102-W103</w:t>
            </w:r>
            <w:r w:rsidR="004E35F4">
              <w:rPr>
                <w:color w:val="auto"/>
              </w:rPr>
              <w:t xml:space="preserve">, </w:t>
            </w:r>
          </w:p>
          <w:p w14:paraId="5C804C52" w14:textId="29F0F00F" w:rsidR="0072530A" w:rsidRPr="00087941" w:rsidRDefault="004E35F4" w:rsidP="0072530A">
            <w:pPr>
              <w:pStyle w:val="NoSpacing"/>
              <w:rPr>
                <w:color w:val="auto"/>
              </w:rPr>
            </w:pPr>
            <w:r>
              <w:rPr>
                <w:color w:val="auto"/>
              </w:rPr>
              <w:t>M102-</w:t>
            </w:r>
            <w:r w:rsidR="00113908">
              <w:rPr>
                <w:color w:val="auto"/>
              </w:rPr>
              <w:t>M</w:t>
            </w:r>
            <w:r>
              <w:rPr>
                <w:color w:val="auto"/>
              </w:rPr>
              <w:t>103</w:t>
            </w:r>
          </w:p>
        </w:tc>
        <w:tc>
          <w:tcPr>
            <w:tcW w:w="2285" w:type="pct"/>
          </w:tcPr>
          <w:p w14:paraId="40FCCE9D" w14:textId="75194585" w:rsidR="0072530A" w:rsidRPr="00087941" w:rsidRDefault="00113908" w:rsidP="00113908">
            <w:pPr>
              <w:pStyle w:val="NoSpacing"/>
              <w:rPr>
                <w:color w:val="auto"/>
              </w:rPr>
            </w:pPr>
            <w:r>
              <w:rPr>
                <w:color w:val="auto"/>
              </w:rPr>
              <w:t xml:space="preserve">Consider combining categories, as appropriate. </w:t>
            </w:r>
            <w:r w:rsidR="0072530A" w:rsidRPr="00087941">
              <w:rPr>
                <w:color w:val="auto"/>
              </w:rPr>
              <w:t xml:space="preserve">Calculate the frequency of each response option. </w:t>
            </w:r>
          </w:p>
        </w:tc>
      </w:tr>
      <w:tr w:rsidR="0072530A" w:rsidRPr="00087941" w14:paraId="5465DE58" w14:textId="77777777" w:rsidTr="0072530A">
        <w:tc>
          <w:tcPr>
            <w:tcW w:w="1759" w:type="pct"/>
          </w:tcPr>
          <w:p w14:paraId="3AE2996B" w14:textId="77777777" w:rsidR="0072530A" w:rsidRPr="00087941" w:rsidRDefault="0072530A" w:rsidP="0072530A">
            <w:pPr>
              <w:pStyle w:val="NoSpacing"/>
              <w:rPr>
                <w:color w:val="auto"/>
              </w:rPr>
            </w:pPr>
            <w:r w:rsidRPr="00087941">
              <w:rPr>
                <w:color w:val="auto"/>
              </w:rPr>
              <w:t>Woman/man’s religion</w:t>
            </w:r>
          </w:p>
        </w:tc>
        <w:tc>
          <w:tcPr>
            <w:tcW w:w="956" w:type="pct"/>
          </w:tcPr>
          <w:p w14:paraId="4AA93B7C" w14:textId="77777777" w:rsidR="00C9140C" w:rsidRDefault="0072530A" w:rsidP="0072530A">
            <w:pPr>
              <w:pStyle w:val="NoSpacing"/>
              <w:rPr>
                <w:color w:val="auto"/>
              </w:rPr>
            </w:pPr>
            <w:r w:rsidRPr="00087941">
              <w:rPr>
                <w:color w:val="auto"/>
              </w:rPr>
              <w:t>W104</w:t>
            </w:r>
            <w:r w:rsidR="004E35F4">
              <w:rPr>
                <w:color w:val="auto"/>
              </w:rPr>
              <w:t xml:space="preserve">, </w:t>
            </w:r>
          </w:p>
          <w:p w14:paraId="22246A4D" w14:textId="6E72F18A" w:rsidR="0072530A" w:rsidRPr="00087941" w:rsidRDefault="004E35F4" w:rsidP="0072530A">
            <w:pPr>
              <w:pStyle w:val="NoSpacing"/>
              <w:rPr>
                <w:color w:val="auto"/>
              </w:rPr>
            </w:pPr>
            <w:r>
              <w:rPr>
                <w:color w:val="auto"/>
              </w:rPr>
              <w:t>M104</w:t>
            </w:r>
          </w:p>
        </w:tc>
        <w:tc>
          <w:tcPr>
            <w:tcW w:w="2285" w:type="pct"/>
          </w:tcPr>
          <w:p w14:paraId="6A0EC9F0" w14:textId="77777777" w:rsidR="0072530A" w:rsidRPr="00087941" w:rsidRDefault="0072530A" w:rsidP="0072530A">
            <w:pPr>
              <w:pStyle w:val="NoSpacing"/>
              <w:rPr>
                <w:color w:val="auto"/>
              </w:rPr>
            </w:pPr>
            <w:r w:rsidRPr="00087941">
              <w:rPr>
                <w:color w:val="auto"/>
              </w:rPr>
              <w:t xml:space="preserve">Calculate the frequency of each response option. </w:t>
            </w:r>
          </w:p>
        </w:tc>
      </w:tr>
      <w:tr w:rsidR="0072530A" w:rsidRPr="00087941" w14:paraId="4CB23D72" w14:textId="77777777" w:rsidTr="0072530A">
        <w:tc>
          <w:tcPr>
            <w:tcW w:w="1759" w:type="pct"/>
          </w:tcPr>
          <w:p w14:paraId="630FADDC" w14:textId="77777777" w:rsidR="0072530A" w:rsidRPr="00087941" w:rsidRDefault="0072530A" w:rsidP="0072530A">
            <w:pPr>
              <w:pStyle w:val="NoSpacing"/>
              <w:rPr>
                <w:color w:val="auto"/>
              </w:rPr>
            </w:pPr>
            <w:r w:rsidRPr="00087941">
              <w:rPr>
                <w:color w:val="auto"/>
              </w:rPr>
              <w:t>Woman/man’s current marital status</w:t>
            </w:r>
          </w:p>
        </w:tc>
        <w:tc>
          <w:tcPr>
            <w:tcW w:w="956" w:type="pct"/>
          </w:tcPr>
          <w:p w14:paraId="353C550D" w14:textId="77777777" w:rsidR="00C9140C" w:rsidRDefault="0072530A" w:rsidP="0072530A">
            <w:pPr>
              <w:pStyle w:val="NoSpacing"/>
              <w:rPr>
                <w:color w:val="auto"/>
              </w:rPr>
            </w:pPr>
            <w:r w:rsidRPr="00087941">
              <w:rPr>
                <w:color w:val="auto"/>
              </w:rPr>
              <w:t>W105</w:t>
            </w:r>
            <w:r w:rsidR="004E35F4">
              <w:rPr>
                <w:color w:val="auto"/>
              </w:rPr>
              <w:t xml:space="preserve">, </w:t>
            </w:r>
          </w:p>
          <w:p w14:paraId="6B8DAD3B" w14:textId="595BE3BB" w:rsidR="0072530A" w:rsidRPr="00087941" w:rsidRDefault="004E35F4" w:rsidP="0072530A">
            <w:pPr>
              <w:pStyle w:val="NoSpacing"/>
              <w:rPr>
                <w:color w:val="auto"/>
              </w:rPr>
            </w:pPr>
            <w:r>
              <w:rPr>
                <w:color w:val="auto"/>
              </w:rPr>
              <w:t>M105</w:t>
            </w:r>
          </w:p>
        </w:tc>
        <w:tc>
          <w:tcPr>
            <w:tcW w:w="2285" w:type="pct"/>
          </w:tcPr>
          <w:p w14:paraId="7A91F490" w14:textId="77777777" w:rsidR="00113908" w:rsidRDefault="00113908" w:rsidP="00113908">
            <w:pPr>
              <w:pStyle w:val="NoSpacing"/>
              <w:rPr>
                <w:color w:val="auto"/>
              </w:rPr>
            </w:pPr>
            <w:r>
              <w:rPr>
                <w:color w:val="auto"/>
              </w:rPr>
              <w:t>Consider combining categories, as appropriate. For example, divorce, separated, widowed.</w:t>
            </w:r>
            <w:r w:rsidRPr="00087941">
              <w:rPr>
                <w:color w:val="auto"/>
              </w:rPr>
              <w:t xml:space="preserve"> </w:t>
            </w:r>
          </w:p>
          <w:p w14:paraId="353BA83F" w14:textId="658CEE22" w:rsidR="0072530A" w:rsidRPr="00087941" w:rsidRDefault="0072530A" w:rsidP="00113908">
            <w:pPr>
              <w:pStyle w:val="NoSpacing"/>
              <w:rPr>
                <w:color w:val="auto"/>
              </w:rPr>
            </w:pPr>
            <w:r w:rsidRPr="00087941">
              <w:rPr>
                <w:color w:val="auto"/>
              </w:rPr>
              <w:t xml:space="preserve">Calculate the frequency of each response option. </w:t>
            </w:r>
          </w:p>
        </w:tc>
      </w:tr>
      <w:tr w:rsidR="0072530A" w:rsidRPr="00087941" w14:paraId="4706A1A0" w14:textId="77777777" w:rsidTr="0072530A">
        <w:tc>
          <w:tcPr>
            <w:tcW w:w="1759" w:type="pct"/>
          </w:tcPr>
          <w:p w14:paraId="6CEC1FF8" w14:textId="77777777" w:rsidR="0072530A" w:rsidRPr="00087941" w:rsidRDefault="0072530A" w:rsidP="0072530A">
            <w:pPr>
              <w:pStyle w:val="NoSpacing"/>
              <w:rPr>
                <w:color w:val="auto"/>
              </w:rPr>
            </w:pPr>
            <w:r w:rsidRPr="00087941">
              <w:rPr>
                <w:color w:val="auto"/>
              </w:rPr>
              <w:t>Number of live births/parity, among women</w:t>
            </w:r>
          </w:p>
        </w:tc>
        <w:tc>
          <w:tcPr>
            <w:tcW w:w="956" w:type="pct"/>
          </w:tcPr>
          <w:p w14:paraId="399359F7" w14:textId="77777777" w:rsidR="0072530A" w:rsidRPr="00087941" w:rsidRDefault="0072530A" w:rsidP="0072530A">
            <w:pPr>
              <w:pStyle w:val="NoSpacing"/>
              <w:rPr>
                <w:color w:val="auto"/>
              </w:rPr>
            </w:pPr>
            <w:r w:rsidRPr="00087941">
              <w:rPr>
                <w:color w:val="auto"/>
              </w:rPr>
              <w:t>W106-W107</w:t>
            </w:r>
          </w:p>
        </w:tc>
        <w:tc>
          <w:tcPr>
            <w:tcW w:w="2285" w:type="pct"/>
          </w:tcPr>
          <w:p w14:paraId="64EF2FB8" w14:textId="4B54BAB9" w:rsidR="0072530A" w:rsidRPr="00087941" w:rsidRDefault="00016DFF" w:rsidP="0072530A">
            <w:pPr>
              <w:pStyle w:val="NoSpacing"/>
              <w:rPr>
                <w:color w:val="auto"/>
              </w:rPr>
            </w:pPr>
            <w:r>
              <w:rPr>
                <w:color w:val="auto"/>
              </w:rPr>
              <w:t>Clone variable and r</w:t>
            </w:r>
            <w:r w:rsidR="0072530A" w:rsidRPr="00087941">
              <w:rPr>
                <w:color w:val="auto"/>
              </w:rPr>
              <w:t>ecode</w:t>
            </w:r>
            <w:r w:rsidR="00113908">
              <w:rPr>
                <w:color w:val="auto"/>
              </w:rPr>
              <w:t xml:space="preserve"> to</w:t>
            </w:r>
            <w:r w:rsidR="0072530A" w:rsidRPr="00087941">
              <w:rPr>
                <w:color w:val="auto"/>
              </w:rPr>
              <w:t xml:space="preserve"> 0 if 106 is 2 or if 107 is 00.</w:t>
            </w:r>
          </w:p>
        </w:tc>
      </w:tr>
      <w:tr w:rsidR="0072530A" w:rsidRPr="00087941" w14:paraId="29FF0FBA" w14:textId="77777777" w:rsidTr="0072530A">
        <w:tc>
          <w:tcPr>
            <w:tcW w:w="1759" w:type="pct"/>
          </w:tcPr>
          <w:p w14:paraId="647353A9" w14:textId="0E90ED1E" w:rsidR="0072530A" w:rsidRPr="00087941" w:rsidRDefault="00833939" w:rsidP="0072530A">
            <w:pPr>
              <w:pStyle w:val="NoSpacing"/>
              <w:rPr>
                <w:color w:val="auto"/>
              </w:rPr>
            </w:pPr>
            <w:r>
              <w:rPr>
                <w:color w:val="auto"/>
              </w:rPr>
              <w:t>Proportion of women with</w:t>
            </w:r>
            <w:r w:rsidR="0072530A" w:rsidRPr="00087941">
              <w:rPr>
                <w:color w:val="auto"/>
              </w:rPr>
              <w:t xml:space="preserve"> live births in the </w:t>
            </w:r>
            <w:r w:rsidR="0072530A" w:rsidRPr="007A188C">
              <w:rPr>
                <w:color w:val="auto"/>
                <w:highlight w:val="none"/>
              </w:rPr>
              <w:t>last two years</w:t>
            </w:r>
          </w:p>
        </w:tc>
        <w:tc>
          <w:tcPr>
            <w:tcW w:w="956" w:type="pct"/>
          </w:tcPr>
          <w:p w14:paraId="375D60BF" w14:textId="2F0BDD13" w:rsidR="0072530A" w:rsidRPr="00087941" w:rsidRDefault="00637996" w:rsidP="0072530A">
            <w:pPr>
              <w:pStyle w:val="NoSpacing"/>
              <w:rPr>
                <w:color w:val="auto"/>
              </w:rPr>
            </w:pPr>
            <w:r w:rsidRPr="00087941">
              <w:rPr>
                <w:color w:val="auto"/>
              </w:rPr>
              <w:t>W1</w:t>
            </w:r>
            <w:r>
              <w:rPr>
                <w:color w:val="auto"/>
              </w:rPr>
              <w:t>10</w:t>
            </w:r>
          </w:p>
        </w:tc>
        <w:tc>
          <w:tcPr>
            <w:tcW w:w="2285" w:type="pct"/>
          </w:tcPr>
          <w:p w14:paraId="14555DE0" w14:textId="752CEFC0" w:rsidR="0072530A" w:rsidRPr="00087941" w:rsidRDefault="00016DFF" w:rsidP="0072530A">
            <w:pPr>
              <w:pStyle w:val="NoSpacing"/>
              <w:rPr>
                <w:color w:val="auto"/>
              </w:rPr>
            </w:pPr>
            <w:r>
              <w:rPr>
                <w:color w:val="auto"/>
              </w:rPr>
              <w:t>Clone variable and r</w:t>
            </w:r>
            <w:r w:rsidRPr="00087941">
              <w:rPr>
                <w:color w:val="auto"/>
              </w:rPr>
              <w:t xml:space="preserve">ecode </w:t>
            </w:r>
            <w:r w:rsidR="00B86F4B">
              <w:rPr>
                <w:color w:val="auto"/>
              </w:rPr>
              <w:t xml:space="preserve">to </w:t>
            </w:r>
            <w:r w:rsidR="0072530A" w:rsidRPr="00087941">
              <w:rPr>
                <w:color w:val="auto"/>
              </w:rPr>
              <w:t xml:space="preserve">0 if </w:t>
            </w:r>
            <w:r w:rsidR="00B86F4B">
              <w:rPr>
                <w:color w:val="auto"/>
              </w:rPr>
              <w:t>response</w:t>
            </w:r>
            <w:r w:rsidR="00B86F4B" w:rsidRPr="00087941">
              <w:rPr>
                <w:color w:val="auto"/>
              </w:rPr>
              <w:t xml:space="preserve"> </w:t>
            </w:r>
            <w:r w:rsidR="0072530A" w:rsidRPr="00087941">
              <w:rPr>
                <w:color w:val="auto"/>
              </w:rPr>
              <w:t>is 00 or 9</w:t>
            </w:r>
            <w:r w:rsidR="004E35F4">
              <w:rPr>
                <w:color w:val="auto"/>
              </w:rPr>
              <w:t xml:space="preserve">. Divide the number of women with live births in the past </w:t>
            </w:r>
            <w:r w:rsidR="004E35F4" w:rsidRPr="007A188C">
              <w:rPr>
                <w:color w:val="auto"/>
                <w:highlight w:val="none"/>
              </w:rPr>
              <w:t xml:space="preserve">two years by </w:t>
            </w:r>
            <w:r w:rsidR="004E35F4">
              <w:rPr>
                <w:color w:val="auto"/>
              </w:rPr>
              <w:t>the total number of women respondents.</w:t>
            </w:r>
          </w:p>
        </w:tc>
      </w:tr>
      <w:tr w:rsidR="0072530A" w:rsidRPr="00087941" w14:paraId="46165BF9" w14:textId="77777777" w:rsidTr="0072530A">
        <w:tc>
          <w:tcPr>
            <w:tcW w:w="1759" w:type="pct"/>
          </w:tcPr>
          <w:p w14:paraId="390B12A2" w14:textId="0A2D25D4" w:rsidR="0072530A" w:rsidRPr="00087941" w:rsidRDefault="00833939" w:rsidP="0072530A">
            <w:pPr>
              <w:pStyle w:val="NoSpacing"/>
              <w:rPr>
                <w:color w:val="auto"/>
              </w:rPr>
            </w:pPr>
            <w:r>
              <w:rPr>
                <w:color w:val="auto"/>
              </w:rPr>
              <w:t>Proportion</w:t>
            </w:r>
            <w:r w:rsidR="0072530A" w:rsidRPr="00087941">
              <w:rPr>
                <w:color w:val="auto"/>
              </w:rPr>
              <w:t xml:space="preserve"> of currently pregnant women</w:t>
            </w:r>
          </w:p>
        </w:tc>
        <w:tc>
          <w:tcPr>
            <w:tcW w:w="956" w:type="pct"/>
          </w:tcPr>
          <w:p w14:paraId="78D6B64D" w14:textId="57F68E63" w:rsidR="0072530A" w:rsidRPr="00087941" w:rsidRDefault="0072530A" w:rsidP="0072530A">
            <w:pPr>
              <w:pStyle w:val="NoSpacing"/>
              <w:rPr>
                <w:color w:val="auto"/>
              </w:rPr>
            </w:pPr>
            <w:r w:rsidRPr="00087941">
              <w:rPr>
                <w:color w:val="auto"/>
              </w:rPr>
              <w:t>W11</w:t>
            </w:r>
            <w:r w:rsidR="007A188C">
              <w:rPr>
                <w:color w:val="auto"/>
              </w:rPr>
              <w:t>1</w:t>
            </w:r>
          </w:p>
        </w:tc>
        <w:tc>
          <w:tcPr>
            <w:tcW w:w="2285" w:type="pct"/>
          </w:tcPr>
          <w:p w14:paraId="601CA5ED" w14:textId="0C8C2679" w:rsidR="0072530A" w:rsidRPr="00087941" w:rsidRDefault="00016DFF" w:rsidP="0072530A">
            <w:pPr>
              <w:pStyle w:val="NoSpacing"/>
              <w:rPr>
                <w:color w:val="auto"/>
              </w:rPr>
            </w:pPr>
            <w:r>
              <w:rPr>
                <w:color w:val="auto"/>
              </w:rPr>
              <w:t>Clone variable and r</w:t>
            </w:r>
            <w:r w:rsidRPr="00087941">
              <w:rPr>
                <w:color w:val="auto"/>
              </w:rPr>
              <w:t xml:space="preserve">ecode </w:t>
            </w:r>
            <w:r w:rsidR="00113908">
              <w:rPr>
                <w:color w:val="auto"/>
              </w:rPr>
              <w:t xml:space="preserve">to </w:t>
            </w:r>
            <w:r w:rsidR="0072530A" w:rsidRPr="00087941">
              <w:rPr>
                <w:color w:val="auto"/>
              </w:rPr>
              <w:t>0 if 11</w:t>
            </w:r>
            <w:r w:rsidR="007A188C">
              <w:rPr>
                <w:color w:val="auto"/>
              </w:rPr>
              <w:t>1</w:t>
            </w:r>
            <w:r w:rsidR="0072530A" w:rsidRPr="00087941">
              <w:rPr>
                <w:color w:val="auto"/>
              </w:rPr>
              <w:t xml:space="preserve"> is 2 or </w:t>
            </w:r>
            <w:r w:rsidR="008B1D38">
              <w:rPr>
                <w:color w:val="auto"/>
              </w:rPr>
              <w:t>9</w:t>
            </w:r>
            <w:r w:rsidR="0072530A" w:rsidRPr="00087941">
              <w:rPr>
                <w:color w:val="auto"/>
              </w:rPr>
              <w:t>.</w:t>
            </w:r>
            <w:r w:rsidR="00D264F8">
              <w:rPr>
                <w:color w:val="auto"/>
              </w:rPr>
              <w:t xml:space="preserve"> The numerator is currently pregnant women and the denominator is all women respondents</w:t>
            </w:r>
          </w:p>
        </w:tc>
      </w:tr>
      <w:tr w:rsidR="0072530A" w:rsidRPr="00087941" w14:paraId="299FB2D8" w14:textId="77777777" w:rsidTr="0072530A">
        <w:tc>
          <w:tcPr>
            <w:tcW w:w="1759" w:type="pct"/>
          </w:tcPr>
          <w:p w14:paraId="62D3485B" w14:textId="77777777" w:rsidR="0072530A" w:rsidRPr="00087941" w:rsidRDefault="0072530A" w:rsidP="0072530A">
            <w:pPr>
              <w:pStyle w:val="NoSpacing"/>
              <w:rPr>
                <w:color w:val="auto"/>
              </w:rPr>
            </w:pPr>
            <w:r w:rsidRPr="00087941">
              <w:rPr>
                <w:color w:val="auto"/>
              </w:rPr>
              <w:t>Proportion of respondents who listen to the radio at least once a week.</w:t>
            </w:r>
          </w:p>
        </w:tc>
        <w:tc>
          <w:tcPr>
            <w:tcW w:w="956" w:type="pct"/>
          </w:tcPr>
          <w:p w14:paraId="5E8BB049" w14:textId="00B35B48" w:rsidR="0072530A" w:rsidRPr="00087941" w:rsidRDefault="008B1D38" w:rsidP="0072530A">
            <w:pPr>
              <w:pStyle w:val="NoSpacing"/>
              <w:rPr>
                <w:color w:val="auto"/>
              </w:rPr>
            </w:pPr>
            <w:r w:rsidRPr="00087941">
              <w:rPr>
                <w:color w:val="auto"/>
              </w:rPr>
              <w:t>W</w:t>
            </w:r>
            <w:r>
              <w:rPr>
                <w:color w:val="auto"/>
              </w:rPr>
              <w:t>1101</w:t>
            </w:r>
            <w:r w:rsidR="004E35F4">
              <w:rPr>
                <w:color w:val="auto"/>
              </w:rPr>
              <w:t>, M</w:t>
            </w:r>
            <w:r w:rsidR="00C9140C">
              <w:rPr>
                <w:color w:val="auto"/>
              </w:rPr>
              <w:t>11</w:t>
            </w:r>
            <w:r w:rsidR="004E35F4">
              <w:rPr>
                <w:color w:val="auto"/>
              </w:rPr>
              <w:t>01</w:t>
            </w:r>
            <w:r w:rsidR="0072530A" w:rsidRPr="00087941">
              <w:rPr>
                <w:color w:val="auto"/>
              </w:rPr>
              <w:t xml:space="preserve"> </w:t>
            </w:r>
          </w:p>
        </w:tc>
        <w:tc>
          <w:tcPr>
            <w:tcW w:w="2285" w:type="pct"/>
          </w:tcPr>
          <w:p w14:paraId="2FF6C992" w14:textId="0C426647" w:rsidR="0072530A" w:rsidRPr="00087941" w:rsidRDefault="0072530A" w:rsidP="0072530A">
            <w:pPr>
              <w:pStyle w:val="NoSpacing"/>
              <w:rPr>
                <w:color w:val="auto"/>
              </w:rPr>
            </w:pPr>
            <w:r w:rsidRPr="00087941">
              <w:rPr>
                <w:color w:val="auto"/>
              </w:rPr>
              <w:t>Recode 1,2, and 3 as 1 and other response options as 0</w:t>
            </w:r>
            <w:r w:rsidR="00D264F8">
              <w:rPr>
                <w:color w:val="auto"/>
              </w:rPr>
              <w:t>. The numerator is all respondents who listen to the radio at least once a week and the denominator is all respondents.</w:t>
            </w:r>
          </w:p>
        </w:tc>
      </w:tr>
      <w:tr w:rsidR="0072530A" w:rsidRPr="00087941" w14:paraId="6543FA0D" w14:textId="77777777" w:rsidTr="0072530A">
        <w:tc>
          <w:tcPr>
            <w:tcW w:w="1759" w:type="pct"/>
          </w:tcPr>
          <w:p w14:paraId="6E9CC2E9" w14:textId="77777777" w:rsidR="0072530A" w:rsidRPr="00087941" w:rsidRDefault="0072530A" w:rsidP="0072530A">
            <w:pPr>
              <w:pStyle w:val="NoSpacing"/>
              <w:rPr>
                <w:color w:val="auto"/>
              </w:rPr>
            </w:pPr>
            <w:r w:rsidRPr="00087941">
              <w:rPr>
                <w:color w:val="auto"/>
              </w:rPr>
              <w:lastRenderedPageBreak/>
              <w:t>Proportion of respondents who listen to the radio at various times during the day.</w:t>
            </w:r>
          </w:p>
        </w:tc>
        <w:tc>
          <w:tcPr>
            <w:tcW w:w="956" w:type="pct"/>
          </w:tcPr>
          <w:p w14:paraId="0EEE5890" w14:textId="4C50E81C" w:rsidR="0072530A" w:rsidRPr="00087941" w:rsidRDefault="008B1D38" w:rsidP="0072530A">
            <w:pPr>
              <w:pStyle w:val="NoSpacing"/>
              <w:rPr>
                <w:color w:val="auto"/>
              </w:rPr>
            </w:pPr>
            <w:r w:rsidRPr="00087941">
              <w:rPr>
                <w:color w:val="auto"/>
              </w:rPr>
              <w:t>W</w:t>
            </w:r>
            <w:r>
              <w:rPr>
                <w:color w:val="auto"/>
              </w:rPr>
              <w:t>11</w:t>
            </w:r>
            <w:r w:rsidRPr="00087941">
              <w:rPr>
                <w:color w:val="auto"/>
              </w:rPr>
              <w:t>02</w:t>
            </w:r>
            <w:r w:rsidR="004E35F4">
              <w:rPr>
                <w:color w:val="auto"/>
              </w:rPr>
              <w:t>, M</w:t>
            </w:r>
            <w:r w:rsidR="00C9140C">
              <w:rPr>
                <w:color w:val="auto"/>
              </w:rPr>
              <w:t>11</w:t>
            </w:r>
            <w:r w:rsidR="004E35F4">
              <w:rPr>
                <w:color w:val="auto"/>
              </w:rPr>
              <w:t>02</w:t>
            </w:r>
          </w:p>
        </w:tc>
        <w:tc>
          <w:tcPr>
            <w:tcW w:w="2285" w:type="pct"/>
          </w:tcPr>
          <w:p w14:paraId="68C83FC9" w14:textId="4E5BC343" w:rsidR="0072530A" w:rsidRPr="00087941" w:rsidRDefault="0072530A" w:rsidP="0072530A">
            <w:pPr>
              <w:pStyle w:val="NoSpacing"/>
              <w:rPr>
                <w:color w:val="auto"/>
              </w:rPr>
            </w:pPr>
            <w:r w:rsidRPr="00087941">
              <w:rPr>
                <w:color w:val="auto"/>
              </w:rPr>
              <w:t xml:space="preserve">Calculate the frequency of each response option. </w:t>
            </w:r>
            <w:r w:rsidR="00D264F8">
              <w:rPr>
                <w:color w:val="auto"/>
              </w:rPr>
              <w:t>The numerator is all respondents who listen to the radio at specific times (as applicable) and the denominator is all respondents.</w:t>
            </w:r>
          </w:p>
        </w:tc>
      </w:tr>
      <w:tr w:rsidR="0072530A" w:rsidRPr="00087941" w14:paraId="12E35B04" w14:textId="77777777" w:rsidTr="0072530A">
        <w:tc>
          <w:tcPr>
            <w:tcW w:w="1759" w:type="pct"/>
          </w:tcPr>
          <w:p w14:paraId="7BDCC479" w14:textId="77777777" w:rsidR="0072530A" w:rsidRPr="00087941" w:rsidRDefault="0072530A" w:rsidP="0072530A">
            <w:pPr>
              <w:pStyle w:val="NoSpacing"/>
              <w:rPr>
                <w:color w:val="auto"/>
              </w:rPr>
            </w:pPr>
            <w:r w:rsidRPr="00087941">
              <w:rPr>
                <w:color w:val="auto"/>
              </w:rPr>
              <w:t>Proportion of respondents who watch television at least once a week</w:t>
            </w:r>
          </w:p>
        </w:tc>
        <w:tc>
          <w:tcPr>
            <w:tcW w:w="956" w:type="pct"/>
          </w:tcPr>
          <w:p w14:paraId="5F6A4A8B" w14:textId="36B24A51" w:rsidR="0072530A" w:rsidRPr="00087941" w:rsidRDefault="008B1D38" w:rsidP="0072530A">
            <w:pPr>
              <w:pStyle w:val="NoSpacing"/>
              <w:rPr>
                <w:color w:val="auto"/>
              </w:rPr>
            </w:pPr>
            <w:r w:rsidRPr="00087941">
              <w:rPr>
                <w:color w:val="auto"/>
              </w:rPr>
              <w:t>W</w:t>
            </w:r>
            <w:r>
              <w:rPr>
                <w:color w:val="auto"/>
              </w:rPr>
              <w:t>11</w:t>
            </w:r>
            <w:r w:rsidRPr="00087941">
              <w:rPr>
                <w:color w:val="auto"/>
              </w:rPr>
              <w:t>03</w:t>
            </w:r>
            <w:r w:rsidR="004E35F4">
              <w:rPr>
                <w:color w:val="auto"/>
              </w:rPr>
              <w:t>, M</w:t>
            </w:r>
            <w:r w:rsidR="00C9140C">
              <w:rPr>
                <w:color w:val="auto"/>
              </w:rPr>
              <w:t>11</w:t>
            </w:r>
            <w:r w:rsidR="004E35F4">
              <w:rPr>
                <w:color w:val="auto"/>
              </w:rPr>
              <w:t>03</w:t>
            </w:r>
            <w:r w:rsidR="0072530A" w:rsidRPr="00087941">
              <w:rPr>
                <w:color w:val="auto"/>
              </w:rPr>
              <w:t xml:space="preserve"> </w:t>
            </w:r>
          </w:p>
        </w:tc>
        <w:tc>
          <w:tcPr>
            <w:tcW w:w="2285" w:type="pct"/>
          </w:tcPr>
          <w:p w14:paraId="0BBAA89E" w14:textId="6B8F54DF" w:rsidR="0072530A" w:rsidRPr="00087941" w:rsidRDefault="00016DFF" w:rsidP="0072530A">
            <w:pPr>
              <w:pStyle w:val="NoSpacing"/>
              <w:rPr>
                <w:color w:val="auto"/>
              </w:rPr>
            </w:pPr>
            <w:r>
              <w:rPr>
                <w:color w:val="auto"/>
              </w:rPr>
              <w:t xml:space="preserve">Clone variable and recode </w:t>
            </w:r>
            <w:r w:rsidR="0072530A" w:rsidRPr="00087941">
              <w:rPr>
                <w:color w:val="auto"/>
              </w:rPr>
              <w:t xml:space="preserve"> 1,2, and 3 as 1 and other response options as 0</w:t>
            </w:r>
            <w:r w:rsidR="00D264F8">
              <w:rPr>
                <w:color w:val="auto"/>
              </w:rPr>
              <w:t xml:space="preserve">. The numerator is all respondents </w:t>
            </w:r>
            <w:r w:rsidR="00B86F4B">
              <w:rPr>
                <w:color w:val="auto"/>
              </w:rPr>
              <w:t xml:space="preserve">that </w:t>
            </w:r>
            <w:r w:rsidR="00D264F8">
              <w:rPr>
                <w:color w:val="auto"/>
              </w:rPr>
              <w:t>watch television at least once a week and the denominator is all respondents.</w:t>
            </w:r>
          </w:p>
        </w:tc>
      </w:tr>
      <w:tr w:rsidR="0072530A" w:rsidRPr="00087941" w14:paraId="4CF36A62" w14:textId="77777777" w:rsidTr="0072530A">
        <w:tc>
          <w:tcPr>
            <w:tcW w:w="1759" w:type="pct"/>
          </w:tcPr>
          <w:p w14:paraId="372762F9" w14:textId="77777777" w:rsidR="0072530A" w:rsidRPr="00087941" w:rsidRDefault="0072530A" w:rsidP="0072530A">
            <w:pPr>
              <w:pStyle w:val="NoSpacing"/>
              <w:rPr>
                <w:color w:val="auto"/>
              </w:rPr>
            </w:pPr>
            <w:r w:rsidRPr="00087941">
              <w:rPr>
                <w:color w:val="auto"/>
              </w:rPr>
              <w:t>Proportion of respondents who watch television at various times during the day</w:t>
            </w:r>
          </w:p>
        </w:tc>
        <w:tc>
          <w:tcPr>
            <w:tcW w:w="956" w:type="pct"/>
          </w:tcPr>
          <w:p w14:paraId="7D0CBEF9" w14:textId="6D2F7539" w:rsidR="0072530A" w:rsidRPr="00087941" w:rsidRDefault="008B1D38" w:rsidP="0072530A">
            <w:pPr>
              <w:pStyle w:val="NoSpacing"/>
              <w:rPr>
                <w:color w:val="auto"/>
              </w:rPr>
            </w:pPr>
            <w:r w:rsidRPr="00087941">
              <w:rPr>
                <w:color w:val="auto"/>
              </w:rPr>
              <w:t>W</w:t>
            </w:r>
            <w:r>
              <w:rPr>
                <w:color w:val="auto"/>
              </w:rPr>
              <w:t>110</w:t>
            </w:r>
            <w:r w:rsidRPr="00087941">
              <w:rPr>
                <w:color w:val="auto"/>
              </w:rPr>
              <w:t>4</w:t>
            </w:r>
            <w:r w:rsidR="004E35F4">
              <w:rPr>
                <w:color w:val="auto"/>
              </w:rPr>
              <w:t>, M</w:t>
            </w:r>
            <w:r w:rsidR="00C9140C">
              <w:rPr>
                <w:color w:val="auto"/>
              </w:rPr>
              <w:t>11</w:t>
            </w:r>
            <w:r w:rsidR="004E35F4">
              <w:rPr>
                <w:color w:val="auto"/>
              </w:rPr>
              <w:t>04</w:t>
            </w:r>
          </w:p>
        </w:tc>
        <w:tc>
          <w:tcPr>
            <w:tcW w:w="2285" w:type="pct"/>
          </w:tcPr>
          <w:p w14:paraId="6D075276" w14:textId="50B101B8" w:rsidR="0072530A" w:rsidRPr="00087941" w:rsidRDefault="008B1D38" w:rsidP="0072530A">
            <w:pPr>
              <w:pStyle w:val="NoSpacing"/>
              <w:rPr>
                <w:color w:val="auto"/>
              </w:rPr>
            </w:pPr>
            <w:r w:rsidRPr="00087941">
              <w:rPr>
                <w:color w:val="auto"/>
              </w:rPr>
              <w:t xml:space="preserve">Calculate the frequency of each response option. </w:t>
            </w:r>
            <w:r w:rsidR="00D264F8">
              <w:rPr>
                <w:color w:val="auto"/>
              </w:rPr>
              <w:t>The numerator is all respondents who watch television at specific times and the denominator is all respondents.</w:t>
            </w:r>
          </w:p>
        </w:tc>
      </w:tr>
      <w:tr w:rsidR="00D8236D" w:rsidRPr="00087941" w14:paraId="7A9E476F" w14:textId="77777777" w:rsidTr="0072530A">
        <w:tc>
          <w:tcPr>
            <w:tcW w:w="1759" w:type="pct"/>
          </w:tcPr>
          <w:p w14:paraId="768BC91A" w14:textId="6E42FB90" w:rsidR="00D8236D" w:rsidRPr="00087941" w:rsidRDefault="00D8236D" w:rsidP="00D8236D">
            <w:pPr>
              <w:pStyle w:val="NoSpacing"/>
              <w:rPr>
                <w:color w:val="auto"/>
              </w:rPr>
            </w:pPr>
            <w:r>
              <w:rPr>
                <w:color w:val="auto"/>
              </w:rPr>
              <w:t>Proportion of respondents with a mobile phone or tablet</w:t>
            </w:r>
          </w:p>
        </w:tc>
        <w:tc>
          <w:tcPr>
            <w:tcW w:w="956" w:type="pct"/>
          </w:tcPr>
          <w:p w14:paraId="6BAEED31" w14:textId="41138A8E" w:rsidR="00D8236D" w:rsidRPr="00087941" w:rsidRDefault="00D8236D" w:rsidP="00D8236D">
            <w:pPr>
              <w:pStyle w:val="NoSpacing"/>
              <w:rPr>
                <w:color w:val="auto"/>
              </w:rPr>
            </w:pPr>
            <w:r>
              <w:rPr>
                <w:color w:val="auto"/>
              </w:rPr>
              <w:t>W</w:t>
            </w:r>
            <w:r w:rsidR="008B1D38">
              <w:rPr>
                <w:color w:val="auto"/>
              </w:rPr>
              <w:t>1105</w:t>
            </w:r>
            <w:r w:rsidR="004E35F4">
              <w:rPr>
                <w:color w:val="auto"/>
              </w:rPr>
              <w:t xml:space="preserve">, </w:t>
            </w:r>
            <w:r w:rsidR="00C9140C">
              <w:rPr>
                <w:color w:val="auto"/>
              </w:rPr>
              <w:t>M1105</w:t>
            </w:r>
          </w:p>
        </w:tc>
        <w:tc>
          <w:tcPr>
            <w:tcW w:w="2285" w:type="pct"/>
          </w:tcPr>
          <w:p w14:paraId="30CE6FA8" w14:textId="25B74D78" w:rsidR="00D8236D" w:rsidRPr="00087941" w:rsidRDefault="00016DFF" w:rsidP="00D8236D">
            <w:pPr>
              <w:pStyle w:val="NoSpacing"/>
              <w:rPr>
                <w:color w:val="auto"/>
              </w:rPr>
            </w:pPr>
            <w:r>
              <w:rPr>
                <w:color w:val="auto"/>
              </w:rPr>
              <w:t>Clone variable and recode</w:t>
            </w:r>
            <w:r w:rsidR="00104110" w:rsidRPr="00104110">
              <w:rPr>
                <w:color w:val="auto"/>
              </w:rPr>
              <w:t xml:space="preserve"> 2 as 0.</w:t>
            </w:r>
            <w:r w:rsidR="00D264F8">
              <w:rPr>
                <w:color w:val="auto"/>
              </w:rPr>
              <w:t xml:space="preserve"> The numerator is all respondents with a mobile phone or tablet (as applicable) and the denominator is all respondents.</w:t>
            </w:r>
          </w:p>
        </w:tc>
      </w:tr>
      <w:tr w:rsidR="008B57A7" w:rsidRPr="00087941" w14:paraId="0630254E" w14:textId="77777777" w:rsidTr="0072530A">
        <w:tc>
          <w:tcPr>
            <w:tcW w:w="1759" w:type="pct"/>
          </w:tcPr>
          <w:p w14:paraId="61667994" w14:textId="72A04B92" w:rsidR="008B57A7" w:rsidRDefault="008B57A7" w:rsidP="00D8236D">
            <w:pPr>
              <w:pStyle w:val="NoSpacing"/>
              <w:rPr>
                <w:color w:val="auto"/>
              </w:rPr>
            </w:pPr>
            <w:r>
              <w:rPr>
                <w:color w:val="auto"/>
              </w:rPr>
              <w:t>Proportion of respondents with a phone or tablet capable to receive specific media</w:t>
            </w:r>
          </w:p>
        </w:tc>
        <w:tc>
          <w:tcPr>
            <w:tcW w:w="956" w:type="pct"/>
          </w:tcPr>
          <w:p w14:paraId="33530D3D" w14:textId="67AE63CD" w:rsidR="008B57A7" w:rsidRDefault="008B57A7" w:rsidP="00D8236D">
            <w:pPr>
              <w:pStyle w:val="NoSpacing"/>
              <w:rPr>
                <w:color w:val="auto"/>
              </w:rPr>
            </w:pPr>
            <w:r>
              <w:rPr>
                <w:color w:val="auto"/>
              </w:rPr>
              <w:t>W</w:t>
            </w:r>
            <w:r w:rsidR="008B1D38">
              <w:rPr>
                <w:color w:val="auto"/>
              </w:rPr>
              <w:t>1107</w:t>
            </w:r>
            <w:r w:rsidR="00F751CE">
              <w:rPr>
                <w:color w:val="auto"/>
              </w:rPr>
              <w:t xml:space="preserve">, </w:t>
            </w:r>
            <w:r w:rsidR="00C9140C">
              <w:rPr>
                <w:color w:val="auto"/>
              </w:rPr>
              <w:t>M1107</w:t>
            </w:r>
          </w:p>
        </w:tc>
        <w:tc>
          <w:tcPr>
            <w:tcW w:w="2285" w:type="pct"/>
          </w:tcPr>
          <w:p w14:paraId="142FBB46" w14:textId="7ADC7F07" w:rsidR="008B57A7" w:rsidRDefault="00F751CE" w:rsidP="003E1B6A">
            <w:pPr>
              <w:pStyle w:val="NoSpacing"/>
              <w:rPr>
                <w:color w:val="auto"/>
              </w:rPr>
            </w:pPr>
            <w:r w:rsidRPr="00087941">
              <w:rPr>
                <w:color w:val="auto"/>
              </w:rPr>
              <w:t xml:space="preserve">Calculate the </w:t>
            </w:r>
            <w:r>
              <w:rPr>
                <w:color w:val="auto"/>
              </w:rPr>
              <w:t xml:space="preserve">proportion that has a phone or tablet capable of receiving each of the </w:t>
            </w:r>
            <w:r w:rsidR="003E1B6A">
              <w:rPr>
                <w:color w:val="auto"/>
              </w:rPr>
              <w:t>stated media</w:t>
            </w:r>
            <w:r w:rsidRPr="00087941">
              <w:rPr>
                <w:color w:val="auto"/>
              </w:rPr>
              <w:t xml:space="preserve">. </w:t>
            </w:r>
            <w:r>
              <w:rPr>
                <w:color w:val="auto"/>
              </w:rPr>
              <w:t xml:space="preserve">The numerator is all respondents who </w:t>
            </w:r>
            <w:r w:rsidR="003E1B6A">
              <w:rPr>
                <w:color w:val="auto"/>
              </w:rPr>
              <w:t>reported that their phone/tablet is capable of receiving the medium</w:t>
            </w:r>
            <w:r>
              <w:rPr>
                <w:color w:val="auto"/>
              </w:rPr>
              <w:t xml:space="preserve"> and the denominator is all respondents.</w:t>
            </w:r>
          </w:p>
        </w:tc>
      </w:tr>
    </w:tbl>
    <w:p w14:paraId="314512A3" w14:textId="77777777" w:rsidR="0072530A" w:rsidRDefault="0072530A" w:rsidP="0072530A">
      <w:pPr>
        <w:pStyle w:val="NoSpacing"/>
        <w:rPr>
          <w:color w:val="auto"/>
        </w:rPr>
      </w:pPr>
    </w:p>
    <w:p w14:paraId="41E8B34F" w14:textId="77777777" w:rsidR="0072530A" w:rsidRDefault="0072530A" w:rsidP="0072530A">
      <w:pPr>
        <w:pStyle w:val="NoSpacing"/>
        <w:rPr>
          <w:color w:val="auto"/>
        </w:rPr>
      </w:pPr>
    </w:p>
    <w:p w14:paraId="508C6BC6" w14:textId="022573CD" w:rsidR="0072530A" w:rsidRDefault="0072530A" w:rsidP="0072530A">
      <w:pPr>
        <w:pStyle w:val="MBSHeading3"/>
      </w:pPr>
      <w:r w:rsidRPr="00087941">
        <w:t xml:space="preserve">Individual Exposure to </w:t>
      </w:r>
      <w:r w:rsidR="001E18D4">
        <w:t xml:space="preserve">Malaria-related </w:t>
      </w:r>
      <w:r w:rsidRPr="00087941">
        <w:t>Communication</w:t>
      </w:r>
    </w:p>
    <w:tbl>
      <w:tblPr>
        <w:tblStyle w:val="TableGrid"/>
        <w:tblW w:w="5000" w:type="pct"/>
        <w:tblLook w:val="04A0" w:firstRow="1" w:lastRow="0" w:firstColumn="1" w:lastColumn="0" w:noHBand="0" w:noVBand="1"/>
      </w:tblPr>
      <w:tblGrid>
        <w:gridCol w:w="3796"/>
        <w:gridCol w:w="2018"/>
        <w:gridCol w:w="4976"/>
      </w:tblGrid>
      <w:tr w:rsidR="0072530A" w:rsidRPr="00C217DB" w14:paraId="6D79363B" w14:textId="77777777" w:rsidTr="0072530A">
        <w:trPr>
          <w:tblHeader/>
        </w:trPr>
        <w:tc>
          <w:tcPr>
            <w:tcW w:w="1759" w:type="pct"/>
            <w:shd w:val="clear" w:color="auto" w:fill="DAEEF3" w:themeFill="accent5" w:themeFillTint="33"/>
          </w:tcPr>
          <w:p w14:paraId="360F7494" w14:textId="77777777" w:rsidR="0072530A" w:rsidRPr="00C217DB" w:rsidRDefault="0072530A" w:rsidP="0072530A">
            <w:pPr>
              <w:pStyle w:val="NoSpacing"/>
              <w:rPr>
                <w:color w:val="auto"/>
                <w:highlight w:val="none"/>
              </w:rPr>
            </w:pPr>
            <w:r w:rsidRPr="00C217DB">
              <w:rPr>
                <w:b/>
                <w:color w:val="auto"/>
                <w:highlight w:val="none"/>
              </w:rPr>
              <w:t>Indicator/Information</w:t>
            </w:r>
          </w:p>
        </w:tc>
        <w:tc>
          <w:tcPr>
            <w:tcW w:w="935" w:type="pct"/>
            <w:shd w:val="clear" w:color="auto" w:fill="DAEEF3" w:themeFill="accent5" w:themeFillTint="33"/>
          </w:tcPr>
          <w:p w14:paraId="09F82FF4" w14:textId="77777777" w:rsidR="0072530A" w:rsidRPr="00C217DB" w:rsidRDefault="0072530A" w:rsidP="0072530A">
            <w:pPr>
              <w:pStyle w:val="NoSpacing"/>
              <w:rPr>
                <w:color w:val="auto"/>
                <w:highlight w:val="none"/>
              </w:rPr>
            </w:pPr>
            <w:r w:rsidRPr="00C217DB">
              <w:rPr>
                <w:b/>
                <w:color w:val="auto"/>
                <w:highlight w:val="none"/>
              </w:rPr>
              <w:t xml:space="preserve">Question No. </w:t>
            </w:r>
          </w:p>
        </w:tc>
        <w:tc>
          <w:tcPr>
            <w:tcW w:w="2306" w:type="pct"/>
            <w:shd w:val="clear" w:color="auto" w:fill="DAEEF3" w:themeFill="accent5" w:themeFillTint="33"/>
          </w:tcPr>
          <w:p w14:paraId="1154637C" w14:textId="77777777" w:rsidR="0072530A" w:rsidRPr="00C217DB" w:rsidRDefault="0072530A" w:rsidP="0072530A">
            <w:pPr>
              <w:pStyle w:val="NoSpacing"/>
              <w:rPr>
                <w:color w:val="auto"/>
                <w:highlight w:val="none"/>
              </w:rPr>
            </w:pPr>
            <w:r w:rsidRPr="00C217DB">
              <w:rPr>
                <w:b/>
                <w:color w:val="auto"/>
                <w:highlight w:val="none"/>
              </w:rPr>
              <w:t>Notes on Calculation</w:t>
            </w:r>
          </w:p>
        </w:tc>
      </w:tr>
      <w:tr w:rsidR="0072530A" w:rsidRPr="00087941" w14:paraId="33449720" w14:textId="77777777" w:rsidTr="0072530A">
        <w:tc>
          <w:tcPr>
            <w:tcW w:w="1759" w:type="pct"/>
          </w:tcPr>
          <w:p w14:paraId="5E225963" w14:textId="34903432" w:rsidR="0072530A" w:rsidRPr="00087941" w:rsidRDefault="0072530A" w:rsidP="0072530A">
            <w:pPr>
              <w:pStyle w:val="NoSpacing"/>
              <w:rPr>
                <w:color w:val="auto"/>
              </w:rPr>
            </w:pPr>
            <w:r w:rsidRPr="00087941">
              <w:rPr>
                <w:color w:val="auto"/>
              </w:rPr>
              <w:t xml:space="preserve">Proportion of respondents who recall hearing or seeing any malaria messages within the last six months </w:t>
            </w:r>
          </w:p>
        </w:tc>
        <w:tc>
          <w:tcPr>
            <w:tcW w:w="935" w:type="pct"/>
          </w:tcPr>
          <w:p w14:paraId="66CC10CA" w14:textId="7B63F121" w:rsidR="0072530A" w:rsidRPr="00087941" w:rsidRDefault="008B1D38" w:rsidP="0072530A">
            <w:pPr>
              <w:pStyle w:val="NoSpacing"/>
              <w:rPr>
                <w:color w:val="auto"/>
              </w:rPr>
            </w:pPr>
            <w:r w:rsidRPr="00087941">
              <w:rPr>
                <w:color w:val="auto"/>
              </w:rPr>
              <w:t>W</w:t>
            </w:r>
            <w:r>
              <w:rPr>
                <w:color w:val="auto"/>
              </w:rPr>
              <w:t>1108</w:t>
            </w:r>
            <w:r w:rsidR="00090F06">
              <w:rPr>
                <w:color w:val="auto"/>
              </w:rPr>
              <w:t>, M</w:t>
            </w:r>
            <w:r w:rsidR="00C9140C">
              <w:rPr>
                <w:color w:val="auto"/>
              </w:rPr>
              <w:t>1108</w:t>
            </w:r>
            <w:r w:rsidR="0072530A" w:rsidRPr="00087941">
              <w:rPr>
                <w:color w:val="auto"/>
              </w:rPr>
              <w:t xml:space="preserve"> </w:t>
            </w:r>
          </w:p>
        </w:tc>
        <w:tc>
          <w:tcPr>
            <w:tcW w:w="2306" w:type="pct"/>
          </w:tcPr>
          <w:p w14:paraId="3DAD0FD1" w14:textId="12714676" w:rsidR="0072530A" w:rsidRPr="00087941" w:rsidRDefault="00F963CE" w:rsidP="0072530A">
            <w:pPr>
              <w:pStyle w:val="NoSpacing"/>
              <w:rPr>
                <w:color w:val="auto"/>
              </w:rPr>
            </w:pPr>
            <w:r>
              <w:rPr>
                <w:color w:val="auto"/>
              </w:rPr>
              <w:t>Calculate the frequency distribution of responses.</w:t>
            </w:r>
            <w:r w:rsidR="00D264F8">
              <w:rPr>
                <w:color w:val="auto"/>
              </w:rPr>
              <w:t xml:space="preserve"> The numerator is all respondents who recall malaria messages and the denominator is all respondents.</w:t>
            </w:r>
          </w:p>
        </w:tc>
      </w:tr>
      <w:tr w:rsidR="0072530A" w:rsidRPr="00087941" w14:paraId="0DA4F914" w14:textId="77777777" w:rsidTr="0072530A">
        <w:tc>
          <w:tcPr>
            <w:tcW w:w="1759" w:type="pct"/>
          </w:tcPr>
          <w:p w14:paraId="69666410" w14:textId="77777777" w:rsidR="0072530A" w:rsidRPr="00087941" w:rsidRDefault="0072530A" w:rsidP="0072530A">
            <w:pPr>
              <w:pStyle w:val="NoSpacing"/>
              <w:rPr>
                <w:color w:val="auto"/>
              </w:rPr>
            </w:pPr>
            <w:r w:rsidRPr="00087941">
              <w:rPr>
                <w:color w:val="auto"/>
              </w:rPr>
              <w:t>Number of sources to which an individual is exposed to any malaria message</w:t>
            </w:r>
          </w:p>
        </w:tc>
        <w:tc>
          <w:tcPr>
            <w:tcW w:w="935" w:type="pct"/>
          </w:tcPr>
          <w:p w14:paraId="1819B7EB" w14:textId="11FEC297" w:rsidR="0072530A" w:rsidRPr="00087941" w:rsidRDefault="008B1D38" w:rsidP="0072530A">
            <w:pPr>
              <w:pStyle w:val="NoSpacing"/>
              <w:rPr>
                <w:color w:val="auto"/>
              </w:rPr>
            </w:pPr>
            <w:r w:rsidRPr="00087941">
              <w:rPr>
                <w:color w:val="auto"/>
              </w:rPr>
              <w:t>W</w:t>
            </w:r>
            <w:r>
              <w:rPr>
                <w:color w:val="auto"/>
              </w:rPr>
              <w:t>1109</w:t>
            </w:r>
            <w:r w:rsidR="00090F06">
              <w:rPr>
                <w:color w:val="auto"/>
              </w:rPr>
              <w:t xml:space="preserve">, </w:t>
            </w:r>
            <w:r w:rsidR="00C9140C">
              <w:rPr>
                <w:color w:val="auto"/>
              </w:rPr>
              <w:t>M1109</w:t>
            </w:r>
          </w:p>
        </w:tc>
        <w:tc>
          <w:tcPr>
            <w:tcW w:w="2306" w:type="pct"/>
          </w:tcPr>
          <w:p w14:paraId="2DB180BF" w14:textId="77777777" w:rsidR="0072530A" w:rsidRPr="00087941" w:rsidRDefault="0072530A" w:rsidP="0072530A">
            <w:pPr>
              <w:pStyle w:val="NoSpacing"/>
              <w:rPr>
                <w:color w:val="auto"/>
              </w:rPr>
            </w:pPr>
            <w:r w:rsidRPr="00087941">
              <w:rPr>
                <w:color w:val="auto"/>
              </w:rPr>
              <w:t>For each respondent, create a variable that indicates how many response options were selected.</w:t>
            </w:r>
          </w:p>
        </w:tc>
      </w:tr>
      <w:tr w:rsidR="00090F06" w:rsidRPr="00087941" w14:paraId="4A918993" w14:textId="77777777" w:rsidTr="0072530A">
        <w:tc>
          <w:tcPr>
            <w:tcW w:w="1759" w:type="pct"/>
          </w:tcPr>
          <w:p w14:paraId="204272DD" w14:textId="442405B7" w:rsidR="00090F06" w:rsidRPr="00087941" w:rsidRDefault="00090F06" w:rsidP="0072530A">
            <w:pPr>
              <w:pStyle w:val="NoSpacing"/>
              <w:rPr>
                <w:color w:val="auto"/>
              </w:rPr>
            </w:pPr>
            <w:r>
              <w:rPr>
                <w:color w:val="auto"/>
              </w:rPr>
              <w:t>Specific</w:t>
            </w:r>
            <w:r w:rsidR="00D264F8">
              <w:rPr>
                <w:color w:val="auto"/>
              </w:rPr>
              <w:t xml:space="preserve"> sources</w:t>
            </w:r>
            <w:r>
              <w:rPr>
                <w:color w:val="auto"/>
              </w:rPr>
              <w:t xml:space="preserve"> </w:t>
            </w:r>
            <w:r w:rsidR="00D264F8">
              <w:rPr>
                <w:color w:val="auto"/>
              </w:rPr>
              <w:t>(media channels)</w:t>
            </w:r>
            <w:r>
              <w:rPr>
                <w:color w:val="auto"/>
              </w:rPr>
              <w:t xml:space="preserve"> of malaria messages</w:t>
            </w:r>
          </w:p>
        </w:tc>
        <w:tc>
          <w:tcPr>
            <w:tcW w:w="935" w:type="pct"/>
          </w:tcPr>
          <w:p w14:paraId="303D3D69" w14:textId="2BB56CE3" w:rsidR="00090F06" w:rsidRPr="00087941" w:rsidRDefault="008B1D38" w:rsidP="0072530A">
            <w:pPr>
              <w:pStyle w:val="NoSpacing"/>
              <w:rPr>
                <w:color w:val="auto"/>
              </w:rPr>
            </w:pPr>
            <w:r>
              <w:rPr>
                <w:color w:val="auto"/>
              </w:rPr>
              <w:t>W1109</w:t>
            </w:r>
            <w:r w:rsidR="00090F06">
              <w:rPr>
                <w:color w:val="auto"/>
              </w:rPr>
              <w:t xml:space="preserve">, </w:t>
            </w:r>
            <w:r w:rsidR="00C9140C">
              <w:rPr>
                <w:color w:val="auto"/>
              </w:rPr>
              <w:t>M110</w:t>
            </w:r>
            <w:r w:rsidR="00EF31D1">
              <w:rPr>
                <w:color w:val="auto"/>
              </w:rPr>
              <w:t>9</w:t>
            </w:r>
          </w:p>
        </w:tc>
        <w:tc>
          <w:tcPr>
            <w:tcW w:w="2306" w:type="pct"/>
          </w:tcPr>
          <w:p w14:paraId="3869B6AB" w14:textId="2C57D826" w:rsidR="00090F06" w:rsidRPr="00087941" w:rsidRDefault="00090F06" w:rsidP="0072530A">
            <w:pPr>
              <w:pStyle w:val="NoSpacing"/>
              <w:rPr>
                <w:color w:val="auto"/>
              </w:rPr>
            </w:pPr>
            <w:r>
              <w:rPr>
                <w:color w:val="auto"/>
              </w:rPr>
              <w:t xml:space="preserve">Calculate the frequency distribution for each </w:t>
            </w:r>
            <w:r w:rsidR="00F963CE">
              <w:rPr>
                <w:color w:val="auto"/>
              </w:rPr>
              <w:t>source of malaria messages.</w:t>
            </w:r>
          </w:p>
        </w:tc>
      </w:tr>
      <w:tr w:rsidR="0072530A" w:rsidRPr="00087941" w14:paraId="4B486E50" w14:textId="77777777" w:rsidTr="0072530A">
        <w:tc>
          <w:tcPr>
            <w:tcW w:w="1759" w:type="pct"/>
          </w:tcPr>
          <w:p w14:paraId="0CF43801" w14:textId="5D5B324B" w:rsidR="0072530A" w:rsidRPr="00087941" w:rsidRDefault="0072530A" w:rsidP="0072530A">
            <w:pPr>
              <w:pStyle w:val="NoSpacing"/>
              <w:rPr>
                <w:color w:val="auto"/>
              </w:rPr>
            </w:pPr>
            <w:r w:rsidRPr="00087941">
              <w:rPr>
                <w:color w:val="auto"/>
              </w:rPr>
              <w:t>Proportion of respondents who can correctly recall communication campaign messages</w:t>
            </w:r>
            <w:r w:rsidR="000C1748">
              <w:rPr>
                <w:rStyle w:val="FootnoteReference"/>
                <w:color w:val="auto"/>
              </w:rPr>
              <w:footnoteReference w:id="2"/>
            </w:r>
          </w:p>
        </w:tc>
        <w:tc>
          <w:tcPr>
            <w:tcW w:w="935" w:type="pct"/>
          </w:tcPr>
          <w:p w14:paraId="101539A3" w14:textId="4269E03D" w:rsidR="0072530A" w:rsidRPr="00087941" w:rsidDel="00B91539" w:rsidRDefault="008B1D38" w:rsidP="0072530A">
            <w:pPr>
              <w:pStyle w:val="NoSpacing"/>
              <w:rPr>
                <w:color w:val="auto"/>
              </w:rPr>
            </w:pPr>
            <w:r w:rsidRPr="00087941">
              <w:rPr>
                <w:color w:val="auto"/>
              </w:rPr>
              <w:t>W</w:t>
            </w:r>
            <w:r>
              <w:rPr>
                <w:color w:val="auto"/>
              </w:rPr>
              <w:t>1110</w:t>
            </w:r>
            <w:r w:rsidR="00AC07D1">
              <w:rPr>
                <w:color w:val="auto"/>
              </w:rPr>
              <w:t xml:space="preserve">, </w:t>
            </w:r>
            <w:r w:rsidR="00EF31D1">
              <w:rPr>
                <w:color w:val="auto"/>
              </w:rPr>
              <w:t>M1110</w:t>
            </w:r>
          </w:p>
        </w:tc>
        <w:tc>
          <w:tcPr>
            <w:tcW w:w="2306" w:type="pct"/>
          </w:tcPr>
          <w:p w14:paraId="1950C955" w14:textId="6C0F664A" w:rsidR="0072530A" w:rsidRPr="00087941" w:rsidRDefault="0072530A" w:rsidP="0072530A">
            <w:pPr>
              <w:pStyle w:val="NoSpacing"/>
              <w:rPr>
                <w:color w:val="auto"/>
              </w:rPr>
            </w:pPr>
            <w:r w:rsidRPr="00087941">
              <w:rPr>
                <w:color w:val="auto"/>
              </w:rPr>
              <w:t>For each respondent, create a variable that indicates how many response options were selected.</w:t>
            </w:r>
            <w:r w:rsidR="000C1748">
              <w:rPr>
                <w:color w:val="auto"/>
              </w:rPr>
              <w:t xml:space="preserve"> The numerator is all respondents who recall campaign messages and the denominator is all respondents.</w:t>
            </w:r>
          </w:p>
        </w:tc>
      </w:tr>
      <w:tr w:rsidR="0072530A" w:rsidRPr="00087941" w14:paraId="2F84A64E" w14:textId="77777777" w:rsidTr="0072530A">
        <w:tc>
          <w:tcPr>
            <w:tcW w:w="1759" w:type="pct"/>
          </w:tcPr>
          <w:p w14:paraId="34BCC1E3" w14:textId="7853B168" w:rsidR="0072530A" w:rsidRPr="000C1748" w:rsidRDefault="0072530A" w:rsidP="0072530A">
            <w:pPr>
              <w:pStyle w:val="NoSpacing"/>
              <w:rPr>
                <w:color w:val="auto"/>
                <w:vertAlign w:val="superscript"/>
              </w:rPr>
            </w:pPr>
            <w:r w:rsidRPr="00087941">
              <w:rPr>
                <w:color w:val="auto"/>
              </w:rPr>
              <w:t>Proportion of respondents who can complete communication campaign slogan</w:t>
            </w:r>
            <w:r w:rsidR="000C1748">
              <w:rPr>
                <w:color w:val="auto"/>
                <w:vertAlign w:val="superscript"/>
              </w:rPr>
              <w:t>1</w:t>
            </w:r>
          </w:p>
        </w:tc>
        <w:tc>
          <w:tcPr>
            <w:tcW w:w="935" w:type="pct"/>
          </w:tcPr>
          <w:p w14:paraId="4866FE9A" w14:textId="2D2E7255" w:rsidR="0072530A" w:rsidRPr="00087941" w:rsidRDefault="008B1D38" w:rsidP="0072530A">
            <w:pPr>
              <w:pStyle w:val="NoSpacing"/>
              <w:rPr>
                <w:color w:val="auto"/>
              </w:rPr>
            </w:pPr>
            <w:r w:rsidRPr="00087941">
              <w:rPr>
                <w:color w:val="auto"/>
              </w:rPr>
              <w:t>W</w:t>
            </w:r>
            <w:r>
              <w:rPr>
                <w:color w:val="auto"/>
              </w:rPr>
              <w:t>1111</w:t>
            </w:r>
            <w:r w:rsidR="00B06E3A">
              <w:rPr>
                <w:color w:val="auto"/>
              </w:rPr>
              <w:t xml:space="preserve">, </w:t>
            </w:r>
            <w:r w:rsidR="00EF31D1">
              <w:rPr>
                <w:color w:val="auto"/>
              </w:rPr>
              <w:t>M1111</w:t>
            </w:r>
            <w:r w:rsidR="00EF31D1" w:rsidRPr="00087941">
              <w:rPr>
                <w:color w:val="auto"/>
              </w:rPr>
              <w:t xml:space="preserve"> </w:t>
            </w:r>
          </w:p>
        </w:tc>
        <w:tc>
          <w:tcPr>
            <w:tcW w:w="2306" w:type="pct"/>
          </w:tcPr>
          <w:p w14:paraId="32422B52" w14:textId="1278F3E3" w:rsidR="0072530A" w:rsidRPr="00087941" w:rsidRDefault="00016DFF" w:rsidP="0072530A">
            <w:pPr>
              <w:pStyle w:val="NoSpacing"/>
              <w:rPr>
                <w:color w:val="auto"/>
              </w:rPr>
            </w:pPr>
            <w:r>
              <w:rPr>
                <w:color w:val="auto"/>
              </w:rPr>
              <w:t>Clone variable and recode</w:t>
            </w:r>
            <w:r w:rsidR="0072530A" w:rsidRPr="00087941">
              <w:rPr>
                <w:color w:val="auto"/>
              </w:rPr>
              <w:t xml:space="preserve"> 2 </w:t>
            </w:r>
            <w:r w:rsidR="00833939">
              <w:rPr>
                <w:color w:val="auto"/>
              </w:rPr>
              <w:t xml:space="preserve">and 9 </w:t>
            </w:r>
            <w:r w:rsidR="0072530A" w:rsidRPr="00087941">
              <w:rPr>
                <w:color w:val="auto"/>
              </w:rPr>
              <w:t>as 0.</w:t>
            </w:r>
            <w:r w:rsidR="00D264F8">
              <w:rPr>
                <w:color w:val="auto"/>
              </w:rPr>
              <w:t xml:space="preserve"> The numerator is all respondents who correctly complete the slogan and the denominator is all respondents</w:t>
            </w:r>
            <w:r w:rsidR="000E5F60">
              <w:rPr>
                <w:color w:val="auto"/>
              </w:rPr>
              <w:t>.</w:t>
            </w:r>
          </w:p>
        </w:tc>
      </w:tr>
      <w:tr w:rsidR="0072530A" w:rsidRPr="00087941" w14:paraId="4927F9A9" w14:textId="77777777" w:rsidTr="0072530A">
        <w:tc>
          <w:tcPr>
            <w:tcW w:w="1759" w:type="pct"/>
          </w:tcPr>
          <w:p w14:paraId="0EECDD0C" w14:textId="5211B063" w:rsidR="0072530A" w:rsidRPr="00D264F8" w:rsidRDefault="0072530A" w:rsidP="0072530A">
            <w:pPr>
              <w:pStyle w:val="NoSpacing"/>
              <w:rPr>
                <w:color w:val="auto"/>
                <w:vertAlign w:val="superscript"/>
              </w:rPr>
            </w:pPr>
            <w:r w:rsidRPr="00087941">
              <w:rPr>
                <w:color w:val="auto"/>
              </w:rPr>
              <w:t>Number of sources to which an individual is exposed to a specific slogan</w:t>
            </w:r>
            <w:r w:rsidR="00D264F8">
              <w:rPr>
                <w:color w:val="auto"/>
                <w:vertAlign w:val="superscript"/>
              </w:rPr>
              <w:t>1</w:t>
            </w:r>
          </w:p>
        </w:tc>
        <w:tc>
          <w:tcPr>
            <w:tcW w:w="935" w:type="pct"/>
          </w:tcPr>
          <w:p w14:paraId="2FE8DF9D" w14:textId="0F9618D3" w:rsidR="0072530A" w:rsidRPr="00087941" w:rsidRDefault="008B1D38" w:rsidP="0072530A">
            <w:pPr>
              <w:pStyle w:val="NoSpacing"/>
              <w:rPr>
                <w:color w:val="auto"/>
              </w:rPr>
            </w:pPr>
            <w:r w:rsidRPr="00087941">
              <w:rPr>
                <w:color w:val="auto"/>
              </w:rPr>
              <w:t>W</w:t>
            </w:r>
            <w:r>
              <w:rPr>
                <w:color w:val="auto"/>
              </w:rPr>
              <w:t>1112</w:t>
            </w:r>
            <w:r w:rsidR="00B06E3A">
              <w:rPr>
                <w:color w:val="auto"/>
              </w:rPr>
              <w:t xml:space="preserve">, </w:t>
            </w:r>
            <w:r w:rsidR="00EF31D1">
              <w:rPr>
                <w:color w:val="auto"/>
              </w:rPr>
              <w:t>M1112</w:t>
            </w:r>
          </w:p>
        </w:tc>
        <w:tc>
          <w:tcPr>
            <w:tcW w:w="2306" w:type="pct"/>
            <w:shd w:val="clear" w:color="auto" w:fill="auto"/>
          </w:tcPr>
          <w:p w14:paraId="13D7641A" w14:textId="144910AE" w:rsidR="0072530A" w:rsidRPr="00087941" w:rsidRDefault="0072530A" w:rsidP="00745406">
            <w:pPr>
              <w:pStyle w:val="NoSpacing"/>
              <w:rPr>
                <w:color w:val="auto"/>
              </w:rPr>
            </w:pPr>
            <w:r w:rsidRPr="00087941">
              <w:rPr>
                <w:color w:val="auto"/>
              </w:rPr>
              <w:t xml:space="preserve">For each respondent, create a variable that indicates </w:t>
            </w:r>
            <w:r w:rsidR="00833939">
              <w:rPr>
                <w:color w:val="auto"/>
              </w:rPr>
              <w:t xml:space="preserve">the number of </w:t>
            </w:r>
            <w:r w:rsidRPr="00087941">
              <w:rPr>
                <w:color w:val="auto"/>
              </w:rPr>
              <w:t>response options selected.</w:t>
            </w:r>
          </w:p>
        </w:tc>
      </w:tr>
      <w:tr w:rsidR="0072530A" w:rsidRPr="00087941" w14:paraId="048EB41A" w14:textId="77777777" w:rsidTr="0072530A">
        <w:tc>
          <w:tcPr>
            <w:tcW w:w="1759" w:type="pct"/>
          </w:tcPr>
          <w:p w14:paraId="1DA1956C" w14:textId="0BA8A341" w:rsidR="0072530A" w:rsidRPr="00087941" w:rsidRDefault="0072530A" w:rsidP="0072530A">
            <w:pPr>
              <w:pStyle w:val="NoSpacing"/>
              <w:rPr>
                <w:color w:val="auto"/>
              </w:rPr>
            </w:pPr>
            <w:r w:rsidRPr="00087941">
              <w:rPr>
                <w:color w:val="auto"/>
              </w:rPr>
              <w:lastRenderedPageBreak/>
              <w:t>Proportion of respondents who recognize communication logos/images</w:t>
            </w:r>
            <w:r w:rsidR="00D264F8">
              <w:rPr>
                <w:color w:val="auto"/>
                <w:vertAlign w:val="superscript"/>
              </w:rPr>
              <w:t>1</w:t>
            </w:r>
            <w:r w:rsidRPr="00087941">
              <w:rPr>
                <w:color w:val="auto"/>
              </w:rPr>
              <w:t xml:space="preserve"> </w:t>
            </w:r>
          </w:p>
        </w:tc>
        <w:tc>
          <w:tcPr>
            <w:tcW w:w="935" w:type="pct"/>
          </w:tcPr>
          <w:p w14:paraId="5AEE1F95" w14:textId="0210CF5D" w:rsidR="0072530A" w:rsidRPr="00087941" w:rsidRDefault="008B1D38" w:rsidP="0072530A">
            <w:pPr>
              <w:pStyle w:val="NoSpacing"/>
              <w:rPr>
                <w:color w:val="auto"/>
              </w:rPr>
            </w:pPr>
            <w:r w:rsidRPr="00087941">
              <w:rPr>
                <w:color w:val="auto"/>
              </w:rPr>
              <w:t>W</w:t>
            </w:r>
            <w:r>
              <w:rPr>
                <w:color w:val="auto"/>
              </w:rPr>
              <w:t>1113</w:t>
            </w:r>
            <w:r w:rsidRPr="00087941">
              <w:rPr>
                <w:color w:val="auto"/>
              </w:rPr>
              <w:t xml:space="preserve"> </w:t>
            </w:r>
            <w:r w:rsidR="00B06E3A">
              <w:rPr>
                <w:color w:val="auto"/>
              </w:rPr>
              <w:t xml:space="preserve">, </w:t>
            </w:r>
            <w:r w:rsidR="00EF31D1">
              <w:rPr>
                <w:color w:val="auto"/>
              </w:rPr>
              <w:t>M1113</w:t>
            </w:r>
          </w:p>
        </w:tc>
        <w:tc>
          <w:tcPr>
            <w:tcW w:w="2306" w:type="pct"/>
          </w:tcPr>
          <w:p w14:paraId="7C3E7EAD" w14:textId="5CE99711" w:rsidR="0072530A" w:rsidRPr="00087941" w:rsidRDefault="00016DFF" w:rsidP="0072530A">
            <w:pPr>
              <w:pStyle w:val="NoSpacing"/>
              <w:rPr>
                <w:color w:val="auto"/>
              </w:rPr>
            </w:pPr>
            <w:r>
              <w:rPr>
                <w:color w:val="auto"/>
              </w:rPr>
              <w:t>Clone variable and recode</w:t>
            </w:r>
            <w:r w:rsidR="0072530A" w:rsidRPr="00087941">
              <w:rPr>
                <w:color w:val="auto"/>
              </w:rPr>
              <w:t xml:space="preserve"> 2</w:t>
            </w:r>
            <w:r w:rsidR="00021E4F">
              <w:rPr>
                <w:color w:val="auto"/>
              </w:rPr>
              <w:t>, 3, and 4</w:t>
            </w:r>
            <w:r w:rsidR="0072530A" w:rsidRPr="00087941">
              <w:rPr>
                <w:color w:val="auto"/>
              </w:rPr>
              <w:t xml:space="preserve"> as 0.</w:t>
            </w:r>
            <w:r w:rsidR="000C1748">
              <w:rPr>
                <w:color w:val="auto"/>
              </w:rPr>
              <w:t xml:space="preserve"> The numerator is all respondents who recognize communication logos/images and the denominator is all respondents</w:t>
            </w:r>
            <w:r w:rsidR="000E5F60">
              <w:rPr>
                <w:color w:val="auto"/>
              </w:rPr>
              <w:t>.</w:t>
            </w:r>
          </w:p>
        </w:tc>
      </w:tr>
      <w:tr w:rsidR="0072530A" w:rsidRPr="00087941" w14:paraId="4316CEAE" w14:textId="77777777" w:rsidTr="0072530A">
        <w:tc>
          <w:tcPr>
            <w:tcW w:w="1759" w:type="pct"/>
          </w:tcPr>
          <w:p w14:paraId="71A009A8" w14:textId="5F8BAD8F" w:rsidR="0072530A" w:rsidRPr="00D264F8" w:rsidRDefault="0072530A" w:rsidP="0072530A">
            <w:pPr>
              <w:pStyle w:val="NoSpacing"/>
              <w:rPr>
                <w:color w:val="auto"/>
                <w:vertAlign w:val="superscript"/>
              </w:rPr>
            </w:pPr>
            <w:r w:rsidRPr="00087941">
              <w:rPr>
                <w:color w:val="auto"/>
              </w:rPr>
              <w:t>Number of sources by which an individual is exposed to logos/pictures</w:t>
            </w:r>
            <w:r w:rsidR="00D264F8">
              <w:rPr>
                <w:color w:val="auto"/>
                <w:vertAlign w:val="superscript"/>
              </w:rPr>
              <w:t>1</w:t>
            </w:r>
          </w:p>
        </w:tc>
        <w:tc>
          <w:tcPr>
            <w:tcW w:w="935" w:type="pct"/>
          </w:tcPr>
          <w:p w14:paraId="239F656C" w14:textId="613DB70A" w:rsidR="0072530A" w:rsidRPr="00087941" w:rsidRDefault="0072530A" w:rsidP="0072530A">
            <w:pPr>
              <w:pStyle w:val="NoSpacing"/>
              <w:rPr>
                <w:color w:val="auto"/>
              </w:rPr>
            </w:pPr>
            <w:r w:rsidRPr="00087941">
              <w:rPr>
                <w:color w:val="auto"/>
              </w:rPr>
              <w:t>W11</w:t>
            </w:r>
            <w:r w:rsidR="00021E4F">
              <w:rPr>
                <w:color w:val="auto"/>
              </w:rPr>
              <w:t>14</w:t>
            </w:r>
            <w:r w:rsidR="00B06E3A">
              <w:rPr>
                <w:color w:val="auto"/>
              </w:rPr>
              <w:t xml:space="preserve">, </w:t>
            </w:r>
            <w:r w:rsidR="00EF31D1">
              <w:rPr>
                <w:color w:val="auto"/>
              </w:rPr>
              <w:t>M1114</w:t>
            </w:r>
          </w:p>
        </w:tc>
        <w:tc>
          <w:tcPr>
            <w:tcW w:w="2306" w:type="pct"/>
          </w:tcPr>
          <w:p w14:paraId="3502AF96" w14:textId="1E3CFF9D" w:rsidR="0072530A" w:rsidRPr="00087941" w:rsidRDefault="0072530A" w:rsidP="0072530A">
            <w:pPr>
              <w:pStyle w:val="NoSpacing"/>
              <w:rPr>
                <w:color w:val="auto"/>
              </w:rPr>
            </w:pPr>
            <w:r w:rsidRPr="00087941">
              <w:rPr>
                <w:color w:val="auto"/>
              </w:rPr>
              <w:t xml:space="preserve">For each respondent, create a variable that indicates </w:t>
            </w:r>
            <w:r w:rsidR="00833939">
              <w:rPr>
                <w:color w:val="auto"/>
              </w:rPr>
              <w:t>the number of correct</w:t>
            </w:r>
            <w:r w:rsidR="00833939" w:rsidRPr="00087941">
              <w:rPr>
                <w:color w:val="auto"/>
              </w:rPr>
              <w:t xml:space="preserve"> </w:t>
            </w:r>
            <w:r w:rsidRPr="00087941">
              <w:rPr>
                <w:color w:val="auto"/>
              </w:rPr>
              <w:t>response options selected.</w:t>
            </w:r>
          </w:p>
        </w:tc>
      </w:tr>
    </w:tbl>
    <w:p w14:paraId="3B4ABB19" w14:textId="0B4035C7" w:rsidR="0072530A" w:rsidRDefault="005D693C" w:rsidP="003D6135">
      <w:pPr>
        <w:pStyle w:val="MBSHeading2"/>
        <w:numPr>
          <w:ilvl w:val="0"/>
          <w:numId w:val="6"/>
        </w:numPr>
      </w:pPr>
      <w:bookmarkStart w:id="12" w:name="_Toc35857865"/>
      <w:bookmarkStart w:id="13" w:name="_Toc35857866"/>
      <w:bookmarkEnd w:id="12"/>
      <w:r>
        <w:t>General Malaria</w:t>
      </w:r>
      <w:r w:rsidR="00F907DB">
        <w:t xml:space="preserve"> Ideation</w:t>
      </w:r>
      <w:bookmarkEnd w:id="13"/>
    </w:p>
    <w:tbl>
      <w:tblPr>
        <w:tblStyle w:val="TableGrid"/>
        <w:tblW w:w="5000" w:type="pct"/>
        <w:tblLook w:val="04A0" w:firstRow="1" w:lastRow="0" w:firstColumn="1" w:lastColumn="0" w:noHBand="0" w:noVBand="1"/>
      </w:tblPr>
      <w:tblGrid>
        <w:gridCol w:w="3932"/>
        <w:gridCol w:w="1985"/>
        <w:gridCol w:w="4873"/>
      </w:tblGrid>
      <w:tr w:rsidR="0072530A" w:rsidRPr="00AE1EA6" w14:paraId="0FC2F4C4" w14:textId="77777777" w:rsidTr="00C217DB">
        <w:trPr>
          <w:tblHeader/>
        </w:trPr>
        <w:tc>
          <w:tcPr>
            <w:tcW w:w="1822" w:type="pct"/>
            <w:shd w:val="clear" w:color="auto" w:fill="DAEEF3" w:themeFill="accent5" w:themeFillTint="33"/>
          </w:tcPr>
          <w:p w14:paraId="72C212C7" w14:textId="77777777" w:rsidR="0072530A" w:rsidRPr="00AE1EA6" w:rsidRDefault="0072530A" w:rsidP="0072530A">
            <w:pPr>
              <w:pStyle w:val="NoSpacing"/>
              <w:rPr>
                <w:color w:val="auto"/>
                <w:highlight w:val="none"/>
              </w:rPr>
            </w:pPr>
            <w:r w:rsidRPr="00AE1EA6">
              <w:rPr>
                <w:b/>
                <w:color w:val="auto"/>
                <w:highlight w:val="none"/>
              </w:rPr>
              <w:t>Indicator/Information</w:t>
            </w:r>
          </w:p>
        </w:tc>
        <w:tc>
          <w:tcPr>
            <w:tcW w:w="920" w:type="pct"/>
            <w:shd w:val="clear" w:color="auto" w:fill="DAEEF3" w:themeFill="accent5" w:themeFillTint="33"/>
          </w:tcPr>
          <w:p w14:paraId="1A57486B" w14:textId="77777777" w:rsidR="0072530A" w:rsidRPr="00AE1EA6" w:rsidRDefault="0072530A" w:rsidP="0072530A">
            <w:pPr>
              <w:pStyle w:val="NoSpacing"/>
              <w:rPr>
                <w:color w:val="auto"/>
                <w:highlight w:val="none"/>
              </w:rPr>
            </w:pPr>
            <w:r w:rsidRPr="00AE1EA6">
              <w:rPr>
                <w:b/>
                <w:color w:val="auto"/>
                <w:highlight w:val="none"/>
              </w:rPr>
              <w:t xml:space="preserve">Question No. </w:t>
            </w:r>
          </w:p>
        </w:tc>
        <w:tc>
          <w:tcPr>
            <w:tcW w:w="2258" w:type="pct"/>
            <w:shd w:val="clear" w:color="auto" w:fill="DAEEF3" w:themeFill="accent5" w:themeFillTint="33"/>
          </w:tcPr>
          <w:p w14:paraId="2181E88C" w14:textId="77777777" w:rsidR="0072530A" w:rsidRPr="00AE1EA6" w:rsidRDefault="0072530A" w:rsidP="0072530A">
            <w:pPr>
              <w:pStyle w:val="NoSpacing"/>
              <w:rPr>
                <w:color w:val="auto"/>
                <w:highlight w:val="none"/>
              </w:rPr>
            </w:pPr>
            <w:r w:rsidRPr="00AE1EA6">
              <w:rPr>
                <w:b/>
                <w:color w:val="auto"/>
                <w:highlight w:val="none"/>
              </w:rPr>
              <w:t>Notes on Calculation</w:t>
            </w:r>
          </w:p>
        </w:tc>
      </w:tr>
      <w:tr w:rsidR="0072530A" w:rsidRPr="00087941" w14:paraId="6A2A5A28" w14:textId="77777777" w:rsidTr="0072530A">
        <w:tc>
          <w:tcPr>
            <w:tcW w:w="1822" w:type="pct"/>
          </w:tcPr>
          <w:p w14:paraId="4534B5A1" w14:textId="54E7C29A" w:rsidR="0072530A" w:rsidRPr="00087941" w:rsidRDefault="0072530A" w:rsidP="0072530A">
            <w:pPr>
              <w:pStyle w:val="NoSpacing"/>
              <w:rPr>
                <w:color w:val="auto"/>
              </w:rPr>
            </w:pPr>
            <w:r w:rsidRPr="00087941">
              <w:rPr>
                <w:color w:val="auto"/>
              </w:rPr>
              <w:t>Proportion of respondents who know the main symptom of malaria is fever (knowledge)</w:t>
            </w:r>
            <w:r w:rsidR="000E5F60" w:rsidRPr="00087941" w:rsidDel="000E5F60">
              <w:rPr>
                <w:color w:val="auto"/>
              </w:rPr>
              <w:t xml:space="preserve"> </w:t>
            </w:r>
          </w:p>
        </w:tc>
        <w:tc>
          <w:tcPr>
            <w:tcW w:w="920" w:type="pct"/>
          </w:tcPr>
          <w:p w14:paraId="1228C4B2" w14:textId="03C76FE0" w:rsidR="0072530A" w:rsidRPr="00087941" w:rsidRDefault="0072530A" w:rsidP="0072530A">
            <w:pPr>
              <w:pStyle w:val="NoSpacing"/>
              <w:rPr>
                <w:color w:val="auto"/>
              </w:rPr>
            </w:pPr>
            <w:r w:rsidRPr="00087941">
              <w:rPr>
                <w:color w:val="auto"/>
              </w:rPr>
              <w:t>W</w:t>
            </w:r>
            <w:r w:rsidR="00021E4F">
              <w:rPr>
                <w:color w:val="auto"/>
              </w:rPr>
              <w:t>5</w:t>
            </w:r>
            <w:r w:rsidRPr="00087941">
              <w:rPr>
                <w:color w:val="auto"/>
              </w:rPr>
              <w:t>01</w:t>
            </w:r>
            <w:r w:rsidR="00EC1D0F">
              <w:rPr>
                <w:color w:val="auto"/>
              </w:rPr>
              <w:t>, M</w:t>
            </w:r>
            <w:r w:rsidR="00EF31D1">
              <w:rPr>
                <w:color w:val="auto"/>
              </w:rPr>
              <w:t>5</w:t>
            </w:r>
            <w:r w:rsidR="00EC1D0F">
              <w:rPr>
                <w:color w:val="auto"/>
              </w:rPr>
              <w:t>01</w:t>
            </w:r>
            <w:r w:rsidRPr="00087941">
              <w:rPr>
                <w:color w:val="auto"/>
              </w:rPr>
              <w:t xml:space="preserve"> </w:t>
            </w:r>
          </w:p>
        </w:tc>
        <w:tc>
          <w:tcPr>
            <w:tcW w:w="2258" w:type="pct"/>
          </w:tcPr>
          <w:p w14:paraId="410EA706" w14:textId="7FDF5951" w:rsidR="0072530A" w:rsidRPr="00087941" w:rsidRDefault="0072530A" w:rsidP="0072530A">
            <w:pPr>
              <w:pStyle w:val="NoSpacing"/>
              <w:rPr>
                <w:color w:val="auto"/>
              </w:rPr>
            </w:pPr>
            <w:r w:rsidRPr="00087941">
              <w:rPr>
                <w:color w:val="auto"/>
              </w:rPr>
              <w:t>Create a variable and code as 1 if respondent selected “fever.” Code as 0 if they did not select this response and irrespective of whatever other symptoms they mentioned.</w:t>
            </w:r>
            <w:r w:rsidR="000E5F60">
              <w:rPr>
                <w:color w:val="auto"/>
              </w:rPr>
              <w:t xml:space="preserve"> The numerator is all respondents who cite fever as the main symptom of malaria and the denominator is all respondents.</w:t>
            </w:r>
          </w:p>
        </w:tc>
      </w:tr>
      <w:tr w:rsidR="0072530A" w:rsidRPr="00087941" w14:paraId="65C766C1" w14:textId="77777777" w:rsidTr="0072530A">
        <w:tc>
          <w:tcPr>
            <w:tcW w:w="1822" w:type="pct"/>
          </w:tcPr>
          <w:p w14:paraId="75D1AD95" w14:textId="3C9F2960" w:rsidR="0072530A" w:rsidRPr="00087941" w:rsidRDefault="0072530A" w:rsidP="0072530A">
            <w:pPr>
              <w:pStyle w:val="NoSpacing"/>
              <w:rPr>
                <w:color w:val="auto"/>
              </w:rPr>
            </w:pPr>
            <w:r w:rsidRPr="00087941">
              <w:rPr>
                <w:color w:val="auto"/>
              </w:rPr>
              <w:t>Proportion of respondents who name mosquitoes as the cause of malaria (knowledge)</w:t>
            </w:r>
          </w:p>
        </w:tc>
        <w:tc>
          <w:tcPr>
            <w:tcW w:w="920" w:type="pct"/>
          </w:tcPr>
          <w:p w14:paraId="07FD3367" w14:textId="5BFCB621" w:rsidR="0072530A" w:rsidRPr="00087941" w:rsidRDefault="0072530A" w:rsidP="0072530A">
            <w:pPr>
              <w:pStyle w:val="NoSpacing"/>
              <w:rPr>
                <w:color w:val="auto"/>
              </w:rPr>
            </w:pPr>
            <w:r w:rsidRPr="00087941">
              <w:rPr>
                <w:color w:val="auto"/>
              </w:rPr>
              <w:t>W</w:t>
            </w:r>
            <w:r w:rsidR="00021E4F">
              <w:rPr>
                <w:color w:val="auto"/>
              </w:rPr>
              <w:t>5</w:t>
            </w:r>
            <w:r w:rsidRPr="00087941">
              <w:rPr>
                <w:color w:val="auto"/>
              </w:rPr>
              <w:t>02</w:t>
            </w:r>
            <w:r w:rsidR="00EC1D0F">
              <w:rPr>
                <w:color w:val="auto"/>
              </w:rPr>
              <w:t>, M</w:t>
            </w:r>
            <w:r w:rsidR="00EF31D1">
              <w:rPr>
                <w:color w:val="auto"/>
              </w:rPr>
              <w:t>5</w:t>
            </w:r>
            <w:r w:rsidR="00EC1D0F">
              <w:rPr>
                <w:color w:val="auto"/>
              </w:rPr>
              <w:t>02</w:t>
            </w:r>
            <w:r w:rsidRPr="00087941">
              <w:rPr>
                <w:color w:val="auto"/>
              </w:rPr>
              <w:t xml:space="preserve"> </w:t>
            </w:r>
          </w:p>
        </w:tc>
        <w:tc>
          <w:tcPr>
            <w:tcW w:w="2258" w:type="pct"/>
          </w:tcPr>
          <w:p w14:paraId="17A9BD14" w14:textId="5719BF3F" w:rsidR="0072530A" w:rsidRPr="00087941" w:rsidRDefault="0072530A" w:rsidP="0072530A">
            <w:pPr>
              <w:pStyle w:val="NoSpacing"/>
              <w:rPr>
                <w:color w:val="auto"/>
              </w:rPr>
            </w:pPr>
            <w:r w:rsidRPr="00087941">
              <w:rPr>
                <w:color w:val="auto"/>
              </w:rPr>
              <w:t>Create a variable and code as 1 if respondent selected “mosquito bites.” Code as 0 if respondent did not mention this response and irrespective of whatever other causes they mentioned.</w:t>
            </w:r>
            <w:r w:rsidR="000E5F60">
              <w:rPr>
                <w:color w:val="auto"/>
              </w:rPr>
              <w:t xml:space="preserve"> The numerator is all respondents who cite mosquitoes as the cause of malaria and the denominator is all respondents.</w:t>
            </w:r>
          </w:p>
        </w:tc>
      </w:tr>
      <w:tr w:rsidR="00AC2F82" w:rsidRPr="00087941" w14:paraId="631B520E" w14:textId="77777777" w:rsidTr="0072530A">
        <w:tc>
          <w:tcPr>
            <w:tcW w:w="1822" w:type="pct"/>
          </w:tcPr>
          <w:p w14:paraId="2DBDE6B0" w14:textId="0DE5036A" w:rsidR="00AC2F82" w:rsidRPr="00087941" w:rsidRDefault="00AC2F82" w:rsidP="00AC2F82">
            <w:pPr>
              <w:pStyle w:val="NoSpacing"/>
              <w:rPr>
                <w:color w:val="auto"/>
              </w:rPr>
            </w:pPr>
            <w:r w:rsidRPr="00087941">
              <w:rPr>
                <w:color w:val="auto"/>
              </w:rPr>
              <w:t xml:space="preserve">Proportion of respondents who know </w:t>
            </w:r>
            <w:r w:rsidR="00EF5B26">
              <w:rPr>
                <w:color w:val="auto"/>
              </w:rPr>
              <w:t xml:space="preserve">at least one </w:t>
            </w:r>
            <w:r>
              <w:rPr>
                <w:color w:val="auto"/>
              </w:rPr>
              <w:t xml:space="preserve">major </w:t>
            </w:r>
            <w:r w:rsidRPr="00087941">
              <w:rPr>
                <w:color w:val="auto"/>
              </w:rPr>
              <w:t xml:space="preserve">proven preventive </w:t>
            </w:r>
            <w:r w:rsidR="002520E8" w:rsidRPr="00087941">
              <w:rPr>
                <w:color w:val="auto"/>
              </w:rPr>
              <w:t>measure</w:t>
            </w:r>
            <w:r w:rsidRPr="00087941">
              <w:rPr>
                <w:color w:val="auto"/>
              </w:rPr>
              <w:t xml:space="preserve"> for malaria (knowledge)</w:t>
            </w:r>
          </w:p>
        </w:tc>
        <w:tc>
          <w:tcPr>
            <w:tcW w:w="920" w:type="pct"/>
          </w:tcPr>
          <w:p w14:paraId="6947A8FB" w14:textId="1DDD995B" w:rsidR="00AC2F82" w:rsidRPr="00087941" w:rsidRDefault="00AC2F82" w:rsidP="00AC2F82">
            <w:pPr>
              <w:pStyle w:val="NoSpacing"/>
              <w:rPr>
                <w:color w:val="auto"/>
              </w:rPr>
            </w:pPr>
            <w:r>
              <w:rPr>
                <w:color w:val="000000"/>
              </w:rPr>
              <w:t>W503, M503</w:t>
            </w:r>
          </w:p>
        </w:tc>
        <w:tc>
          <w:tcPr>
            <w:tcW w:w="2258" w:type="pct"/>
          </w:tcPr>
          <w:p w14:paraId="7D2A841D" w14:textId="19BA564B" w:rsidR="00AC2F82" w:rsidRPr="00A31032" w:rsidRDefault="00AC2F82" w:rsidP="00AC2F82">
            <w:pPr>
              <w:pStyle w:val="NoSpacing"/>
              <w:rPr>
                <w:color w:val="auto"/>
              </w:rPr>
            </w:pPr>
            <w:r w:rsidRPr="00A31032">
              <w:rPr>
                <w:color w:val="000000"/>
              </w:rPr>
              <w:t xml:space="preserve">Create a variable and code as 1 if respondent selected </w:t>
            </w:r>
            <w:r w:rsidR="00EF5B26">
              <w:rPr>
                <w:color w:val="000000"/>
              </w:rPr>
              <w:t xml:space="preserve">any of the following: </w:t>
            </w:r>
            <w:r w:rsidRPr="00A31032">
              <w:rPr>
                <w:color w:val="000000"/>
              </w:rPr>
              <w:t xml:space="preserve">sleeping under a mosquito net, sleeping under an ITN, taking preventive medication, or having their house sprayed. Code as 0 if respondent did not indicate one of these responses. The numerator is all respondents who know </w:t>
            </w:r>
            <w:r w:rsidR="00A31032">
              <w:rPr>
                <w:color w:val="000000"/>
              </w:rPr>
              <w:t xml:space="preserve">at least one of the </w:t>
            </w:r>
            <w:r w:rsidRPr="00A31032">
              <w:rPr>
                <w:color w:val="000000"/>
              </w:rPr>
              <w:t>major proven prevention measures of malaria (as applicable to the context) and the denominator is all respondents.</w:t>
            </w:r>
          </w:p>
        </w:tc>
      </w:tr>
      <w:tr w:rsidR="00AD6CF4" w:rsidRPr="00087941" w14:paraId="009D2B53" w14:textId="77777777" w:rsidTr="00FA0251">
        <w:tc>
          <w:tcPr>
            <w:tcW w:w="1822" w:type="pct"/>
          </w:tcPr>
          <w:p w14:paraId="5BD6CFAA" w14:textId="470F3CEC" w:rsidR="00AD6CF4" w:rsidRPr="00087941" w:rsidRDefault="00AD6CF4" w:rsidP="00FA0251">
            <w:pPr>
              <w:pStyle w:val="NoSpacing"/>
              <w:rPr>
                <w:color w:val="auto"/>
              </w:rPr>
            </w:pPr>
            <w:r w:rsidRPr="00087941">
              <w:rPr>
                <w:color w:val="auto"/>
              </w:rPr>
              <w:t>Proportion of respondents who discussed malaria with a spouse/partner</w:t>
            </w:r>
            <w:r>
              <w:rPr>
                <w:color w:val="auto"/>
              </w:rPr>
              <w:t xml:space="preserve"> (interpersonal communication)</w:t>
            </w:r>
          </w:p>
        </w:tc>
        <w:tc>
          <w:tcPr>
            <w:tcW w:w="920" w:type="pct"/>
          </w:tcPr>
          <w:p w14:paraId="5AE98F4A" w14:textId="77777777" w:rsidR="00AD6CF4" w:rsidRPr="00087941" w:rsidRDefault="00AD6CF4" w:rsidP="00FA0251">
            <w:pPr>
              <w:pStyle w:val="NoSpacing"/>
              <w:rPr>
                <w:color w:val="auto"/>
              </w:rPr>
            </w:pPr>
            <w:r w:rsidRPr="00087941">
              <w:rPr>
                <w:color w:val="auto"/>
              </w:rPr>
              <w:t>W</w:t>
            </w:r>
            <w:r>
              <w:rPr>
                <w:color w:val="auto"/>
              </w:rPr>
              <w:t>5</w:t>
            </w:r>
            <w:r w:rsidRPr="00087941">
              <w:rPr>
                <w:color w:val="auto"/>
              </w:rPr>
              <w:t>05</w:t>
            </w:r>
            <w:r>
              <w:rPr>
                <w:color w:val="auto"/>
              </w:rPr>
              <w:t>, M505</w:t>
            </w:r>
          </w:p>
        </w:tc>
        <w:tc>
          <w:tcPr>
            <w:tcW w:w="2258" w:type="pct"/>
          </w:tcPr>
          <w:p w14:paraId="4D2ADE40" w14:textId="77777777" w:rsidR="00AD6CF4" w:rsidRPr="00087941" w:rsidRDefault="00AD6CF4" w:rsidP="00FA0251">
            <w:pPr>
              <w:pStyle w:val="NoSpacing"/>
              <w:rPr>
                <w:color w:val="auto"/>
              </w:rPr>
            </w:pPr>
            <w:r>
              <w:rPr>
                <w:color w:val="auto"/>
              </w:rPr>
              <w:t>Clone variable and recode</w:t>
            </w:r>
            <w:r w:rsidRPr="00087941">
              <w:rPr>
                <w:color w:val="auto"/>
              </w:rPr>
              <w:t xml:space="preserve"> 2 as 0. </w:t>
            </w:r>
            <w:r>
              <w:rPr>
                <w:color w:val="auto"/>
              </w:rPr>
              <w:t>The numerator is all respondents who discuss malaria with a spouse/partner and the denominator is all respondents.</w:t>
            </w:r>
          </w:p>
        </w:tc>
      </w:tr>
      <w:tr w:rsidR="00AD6CF4" w:rsidRPr="00087941" w14:paraId="6A9ACB36" w14:textId="77777777" w:rsidTr="00FA0251">
        <w:tc>
          <w:tcPr>
            <w:tcW w:w="1822" w:type="pct"/>
          </w:tcPr>
          <w:p w14:paraId="2893BC1C" w14:textId="2C34AC06" w:rsidR="00AD6CF4" w:rsidRPr="00087941" w:rsidRDefault="00AD6CF4" w:rsidP="00FA0251">
            <w:pPr>
              <w:pStyle w:val="NoSpacing"/>
              <w:rPr>
                <w:color w:val="auto"/>
              </w:rPr>
            </w:pPr>
            <w:r w:rsidRPr="00087941">
              <w:rPr>
                <w:color w:val="auto"/>
              </w:rPr>
              <w:t>Proportion of respondents who discussed malaria with a friend/relation during the last six months</w:t>
            </w:r>
            <w:r w:rsidR="00DA27BB">
              <w:rPr>
                <w:color w:val="auto"/>
              </w:rPr>
              <w:t xml:space="preserve"> (interpersonal communication)</w:t>
            </w:r>
          </w:p>
        </w:tc>
        <w:tc>
          <w:tcPr>
            <w:tcW w:w="920" w:type="pct"/>
          </w:tcPr>
          <w:p w14:paraId="46A4576A" w14:textId="77777777" w:rsidR="00AD6CF4" w:rsidRPr="00087941" w:rsidRDefault="00AD6CF4" w:rsidP="00FA0251">
            <w:pPr>
              <w:pStyle w:val="NoSpacing"/>
              <w:rPr>
                <w:color w:val="auto"/>
              </w:rPr>
            </w:pPr>
            <w:r w:rsidRPr="00087941">
              <w:rPr>
                <w:color w:val="auto"/>
              </w:rPr>
              <w:t>W</w:t>
            </w:r>
            <w:r>
              <w:rPr>
                <w:color w:val="auto"/>
              </w:rPr>
              <w:t>5</w:t>
            </w:r>
            <w:r w:rsidRPr="00087941">
              <w:rPr>
                <w:color w:val="auto"/>
              </w:rPr>
              <w:t>06</w:t>
            </w:r>
            <w:r>
              <w:rPr>
                <w:color w:val="auto"/>
              </w:rPr>
              <w:t>, M506</w:t>
            </w:r>
          </w:p>
        </w:tc>
        <w:tc>
          <w:tcPr>
            <w:tcW w:w="2258" w:type="pct"/>
          </w:tcPr>
          <w:p w14:paraId="29BA494D" w14:textId="77777777" w:rsidR="00AD6CF4" w:rsidRPr="00087941" w:rsidRDefault="00AD6CF4" w:rsidP="00FA0251">
            <w:pPr>
              <w:pStyle w:val="NoSpacing"/>
              <w:rPr>
                <w:color w:val="auto"/>
              </w:rPr>
            </w:pPr>
            <w:r>
              <w:rPr>
                <w:color w:val="auto"/>
              </w:rPr>
              <w:t>Clone variable and</w:t>
            </w:r>
            <w:r w:rsidRPr="00087941">
              <w:rPr>
                <w:color w:val="auto"/>
              </w:rPr>
              <w:t xml:space="preserve"> recode 2 as 0. </w:t>
            </w:r>
            <w:r>
              <w:rPr>
                <w:color w:val="auto"/>
              </w:rPr>
              <w:t>The numerator is all respondents who discussed malaria with a friend/ relation and the denominator is all respondents.</w:t>
            </w:r>
          </w:p>
        </w:tc>
      </w:tr>
      <w:tr w:rsidR="00AC2F82" w:rsidRPr="00087941" w14:paraId="33935486" w14:textId="77777777" w:rsidTr="000E5F60">
        <w:trPr>
          <w:trHeight w:val="2042"/>
        </w:trPr>
        <w:tc>
          <w:tcPr>
            <w:tcW w:w="1822" w:type="pct"/>
          </w:tcPr>
          <w:p w14:paraId="71110912" w14:textId="6A70C22B" w:rsidR="00AC2F82" w:rsidRPr="00087941" w:rsidRDefault="00AC2F82" w:rsidP="00AC2F82">
            <w:pPr>
              <w:pStyle w:val="NoSpacing"/>
              <w:rPr>
                <w:color w:val="auto"/>
              </w:rPr>
            </w:pPr>
            <w:r w:rsidRPr="00087941">
              <w:rPr>
                <w:color w:val="auto"/>
              </w:rPr>
              <w:lastRenderedPageBreak/>
              <w:t xml:space="preserve">Proportion of respondents who perceive they are at risk from malaria (perceived </w:t>
            </w:r>
            <w:r w:rsidRPr="00914BF3">
              <w:rPr>
                <w:color w:val="auto"/>
              </w:rPr>
              <w:t>susceptibility</w:t>
            </w:r>
            <w:r w:rsidRPr="00087941">
              <w:rPr>
                <w:color w:val="auto"/>
              </w:rPr>
              <w:t>)</w:t>
            </w:r>
          </w:p>
        </w:tc>
        <w:tc>
          <w:tcPr>
            <w:tcW w:w="920" w:type="pct"/>
          </w:tcPr>
          <w:p w14:paraId="3595E77C" w14:textId="3E602991" w:rsidR="00AC2F82" w:rsidRPr="00087941" w:rsidRDefault="00AC2F82" w:rsidP="00AC2F82">
            <w:pPr>
              <w:pStyle w:val="NoSpacing"/>
              <w:rPr>
                <w:color w:val="auto"/>
              </w:rPr>
            </w:pPr>
            <w:r>
              <w:rPr>
                <w:color w:val="000000"/>
              </w:rPr>
              <w:t>W507- W510; M507-</w:t>
            </w:r>
            <w:r w:rsidR="0079450C">
              <w:rPr>
                <w:color w:val="000000"/>
              </w:rPr>
              <w:t>M</w:t>
            </w:r>
            <w:r>
              <w:rPr>
                <w:color w:val="000000"/>
              </w:rPr>
              <w:t>510</w:t>
            </w:r>
          </w:p>
        </w:tc>
        <w:tc>
          <w:tcPr>
            <w:tcW w:w="2258" w:type="pct"/>
          </w:tcPr>
          <w:p w14:paraId="52DE41E8" w14:textId="65408834" w:rsidR="00AC2F82" w:rsidRPr="00A31032" w:rsidRDefault="00AC2F82" w:rsidP="00AC2F82">
            <w:pPr>
              <w:pStyle w:val="NoSpacing"/>
              <w:rPr>
                <w:color w:val="auto"/>
              </w:rPr>
            </w:pPr>
            <w:r w:rsidRPr="00A31032">
              <w:rPr>
                <w:color w:val="000000"/>
              </w:rPr>
              <w:t>Clone variables and recode each question so that the response that reflects susceptibility is coded 1, the response that reflects lack of susceptibility is coded -1, and “Don’t Know” is coded 0. Sum the score for the questions to obtain an index for susceptibility. Respondents with an index score greater than 0 are considered to perceive that they are susceptible to malaria. The numerator is all respondents with perceived susceptibility malaria and the denominator is all respondents.</w:t>
            </w:r>
          </w:p>
        </w:tc>
      </w:tr>
      <w:tr w:rsidR="0072530A" w:rsidRPr="00087941" w14:paraId="1AAE3E19" w14:textId="77777777" w:rsidTr="0072530A">
        <w:tc>
          <w:tcPr>
            <w:tcW w:w="1822" w:type="pct"/>
          </w:tcPr>
          <w:p w14:paraId="361E5A18" w14:textId="7578BA29" w:rsidR="0072530A" w:rsidRPr="00087941" w:rsidRDefault="0072530A" w:rsidP="0072530A">
            <w:pPr>
              <w:pStyle w:val="NoSpacing"/>
              <w:rPr>
                <w:color w:val="auto"/>
              </w:rPr>
            </w:pPr>
            <w:r w:rsidRPr="00087941">
              <w:rPr>
                <w:color w:val="auto"/>
              </w:rPr>
              <w:t>Proportion of respondents who feel that consequences of malaria are serious (perceived severity)</w:t>
            </w:r>
          </w:p>
        </w:tc>
        <w:tc>
          <w:tcPr>
            <w:tcW w:w="920" w:type="pct"/>
          </w:tcPr>
          <w:p w14:paraId="45731426" w14:textId="6E4C7F9D" w:rsidR="0072530A" w:rsidRPr="00087941" w:rsidRDefault="0072530A" w:rsidP="0072530A">
            <w:pPr>
              <w:pStyle w:val="NoSpacing"/>
              <w:rPr>
                <w:color w:val="auto"/>
              </w:rPr>
            </w:pPr>
            <w:r w:rsidRPr="00087941">
              <w:rPr>
                <w:color w:val="auto"/>
              </w:rPr>
              <w:t>W</w:t>
            </w:r>
            <w:r w:rsidR="00021E4F">
              <w:rPr>
                <w:color w:val="auto"/>
              </w:rPr>
              <w:t>5</w:t>
            </w:r>
            <w:r w:rsidRPr="00087941">
              <w:rPr>
                <w:color w:val="auto"/>
              </w:rPr>
              <w:t>11-W</w:t>
            </w:r>
            <w:r w:rsidR="00021E4F">
              <w:rPr>
                <w:color w:val="auto"/>
              </w:rPr>
              <w:t>5</w:t>
            </w:r>
            <w:r w:rsidRPr="00087941">
              <w:rPr>
                <w:color w:val="auto"/>
              </w:rPr>
              <w:t>14</w:t>
            </w:r>
            <w:r w:rsidR="00EC1D0F">
              <w:rPr>
                <w:color w:val="auto"/>
              </w:rPr>
              <w:t>, M</w:t>
            </w:r>
            <w:r w:rsidR="00EF31D1">
              <w:rPr>
                <w:color w:val="auto"/>
              </w:rPr>
              <w:t>5</w:t>
            </w:r>
            <w:r w:rsidR="00EC1D0F">
              <w:rPr>
                <w:color w:val="auto"/>
              </w:rPr>
              <w:t>11-</w:t>
            </w:r>
            <w:r w:rsidR="00EF31D1">
              <w:rPr>
                <w:color w:val="auto"/>
              </w:rPr>
              <w:t>M5</w:t>
            </w:r>
            <w:r w:rsidR="00EC1D0F">
              <w:rPr>
                <w:color w:val="auto"/>
              </w:rPr>
              <w:t>14</w:t>
            </w:r>
          </w:p>
        </w:tc>
        <w:tc>
          <w:tcPr>
            <w:tcW w:w="2258" w:type="pct"/>
          </w:tcPr>
          <w:p w14:paraId="6AD8CFF1" w14:textId="3DECBECA" w:rsidR="0072530A" w:rsidRPr="00087941" w:rsidRDefault="00016DFF" w:rsidP="0072530A">
            <w:pPr>
              <w:pStyle w:val="NoSpacing"/>
              <w:rPr>
                <w:color w:val="auto"/>
              </w:rPr>
            </w:pPr>
            <w:r>
              <w:rPr>
                <w:color w:val="auto"/>
              </w:rPr>
              <w:t>Clone variables and recode</w:t>
            </w:r>
            <w:r w:rsidR="0072530A" w:rsidRPr="00087941">
              <w:rPr>
                <w:color w:val="auto"/>
              </w:rPr>
              <w:t xml:space="preserve"> each question so that the response that reflects </w:t>
            </w:r>
            <w:r w:rsidR="0079450C">
              <w:rPr>
                <w:color w:val="auto"/>
              </w:rPr>
              <w:t xml:space="preserve">perceived </w:t>
            </w:r>
            <w:r w:rsidR="0072530A" w:rsidRPr="00087941">
              <w:rPr>
                <w:color w:val="auto"/>
              </w:rPr>
              <w:t xml:space="preserve">severity is coded 1, the response that reflects lack of </w:t>
            </w:r>
            <w:r w:rsidR="0079450C">
              <w:rPr>
                <w:color w:val="auto"/>
              </w:rPr>
              <w:t xml:space="preserve">perceived </w:t>
            </w:r>
            <w:r w:rsidR="0072530A" w:rsidRPr="00087941">
              <w:rPr>
                <w:color w:val="auto"/>
              </w:rPr>
              <w:t xml:space="preserve">severity is coded -1, and “Don’t Know” is coded 0. Sum the score for the questions to obtain an index for </w:t>
            </w:r>
            <w:r w:rsidR="0079450C">
              <w:rPr>
                <w:color w:val="auto"/>
              </w:rPr>
              <w:t xml:space="preserve">perceived </w:t>
            </w:r>
            <w:r w:rsidR="0072530A" w:rsidRPr="00087941">
              <w:rPr>
                <w:color w:val="auto"/>
              </w:rPr>
              <w:t>severity. Respondents with an index score greater than 0 are considered to perceive the consequences of malaria as severe.</w:t>
            </w:r>
            <w:r w:rsidR="000E5F60">
              <w:rPr>
                <w:color w:val="auto"/>
              </w:rPr>
              <w:t xml:space="preserve"> The numerator is all respondents who perceive the severity of malaria and the denominator is all respondents.</w:t>
            </w:r>
          </w:p>
        </w:tc>
      </w:tr>
      <w:tr w:rsidR="0072530A" w:rsidRPr="00B5450E" w14:paraId="00B8B8FF" w14:textId="77777777" w:rsidTr="00F907DB">
        <w:tc>
          <w:tcPr>
            <w:tcW w:w="1822" w:type="pct"/>
          </w:tcPr>
          <w:p w14:paraId="4747CA0B" w14:textId="4A6161A4" w:rsidR="0072530A" w:rsidRPr="00B5450E" w:rsidRDefault="00AC2F82" w:rsidP="00A635AD">
            <w:pPr>
              <w:pStyle w:val="NoSpacing"/>
              <w:rPr>
                <w:color w:val="auto"/>
              </w:rPr>
            </w:pPr>
            <w:r>
              <w:rPr>
                <w:color w:val="000000"/>
              </w:rPr>
              <w:t xml:space="preserve">Proportion of respondents that have positive perceptions towards </w:t>
            </w:r>
            <w:r w:rsidR="001A72B2">
              <w:rPr>
                <w:color w:val="000000"/>
              </w:rPr>
              <w:t xml:space="preserve">community </w:t>
            </w:r>
            <w:r>
              <w:rPr>
                <w:color w:val="000000"/>
              </w:rPr>
              <w:t xml:space="preserve">health workers’ </w:t>
            </w:r>
            <w:r w:rsidR="006E03C0">
              <w:rPr>
                <w:color w:val="000000"/>
              </w:rPr>
              <w:t xml:space="preserve">general </w:t>
            </w:r>
            <w:r>
              <w:rPr>
                <w:color w:val="000000"/>
              </w:rPr>
              <w:t>treatment of their patients</w:t>
            </w:r>
            <w:r w:rsidR="00FF0503">
              <w:rPr>
                <w:color w:val="000000"/>
              </w:rPr>
              <w:t xml:space="preserve"> (perceptions</w:t>
            </w:r>
            <w:r w:rsidR="001D04DE">
              <w:rPr>
                <w:color w:val="000000"/>
              </w:rPr>
              <w:t xml:space="preserve"> of health workers</w:t>
            </w:r>
            <w:r w:rsidR="00FF0503">
              <w:rPr>
                <w:color w:val="000000"/>
              </w:rPr>
              <w:t>)</w:t>
            </w:r>
          </w:p>
        </w:tc>
        <w:tc>
          <w:tcPr>
            <w:tcW w:w="920" w:type="pct"/>
          </w:tcPr>
          <w:p w14:paraId="281EE116" w14:textId="0E2B9533" w:rsidR="0072530A" w:rsidRPr="00B5450E" w:rsidRDefault="000F5B93" w:rsidP="0072530A">
            <w:pPr>
              <w:pStyle w:val="NoSpacing"/>
              <w:rPr>
                <w:color w:val="auto"/>
              </w:rPr>
            </w:pPr>
            <w:r w:rsidRPr="00B5450E">
              <w:rPr>
                <w:color w:val="auto"/>
              </w:rPr>
              <w:t>W</w:t>
            </w:r>
            <w:r>
              <w:rPr>
                <w:color w:val="auto"/>
              </w:rPr>
              <w:t>1001</w:t>
            </w:r>
            <w:r w:rsidR="001A72B2">
              <w:rPr>
                <w:color w:val="auto"/>
              </w:rPr>
              <w:t xml:space="preserve">; </w:t>
            </w:r>
            <w:r w:rsidR="00EF31D1">
              <w:rPr>
                <w:color w:val="auto"/>
              </w:rPr>
              <w:t>M1001</w:t>
            </w:r>
            <w:r w:rsidR="0045068C">
              <w:rPr>
                <w:color w:val="auto"/>
              </w:rPr>
              <w:t xml:space="preserve">, </w:t>
            </w:r>
          </w:p>
        </w:tc>
        <w:tc>
          <w:tcPr>
            <w:tcW w:w="2258" w:type="pct"/>
          </w:tcPr>
          <w:p w14:paraId="43ADE1B5" w14:textId="5E839888" w:rsidR="0072530A" w:rsidRPr="00B5450E" w:rsidRDefault="001A72B2" w:rsidP="0072530A">
            <w:pPr>
              <w:pStyle w:val="NoSpacing"/>
              <w:rPr>
                <w:color w:val="auto"/>
              </w:rPr>
            </w:pPr>
            <w:r>
              <w:rPr>
                <w:color w:val="auto"/>
              </w:rPr>
              <w:t>Recode 2 and 9 as 0</w:t>
            </w:r>
            <w:r w:rsidR="0072530A" w:rsidRPr="00B5450E">
              <w:rPr>
                <w:color w:val="auto"/>
              </w:rPr>
              <w:t>.</w:t>
            </w:r>
            <w:r w:rsidR="000E5F60">
              <w:rPr>
                <w:color w:val="auto"/>
              </w:rPr>
              <w:t xml:space="preserve"> The numerator is all respondents with positive perceptions towards </w:t>
            </w:r>
            <w:r>
              <w:rPr>
                <w:color w:val="auto"/>
              </w:rPr>
              <w:t xml:space="preserve">community </w:t>
            </w:r>
            <w:r w:rsidR="000E5F60">
              <w:rPr>
                <w:color w:val="auto"/>
              </w:rPr>
              <w:t>health worker’s treatment of their patients and the denominator is all respondents.</w:t>
            </w:r>
          </w:p>
        </w:tc>
      </w:tr>
      <w:tr w:rsidR="00BB3A19" w:rsidRPr="00B5450E" w14:paraId="31D61C83" w14:textId="77777777" w:rsidTr="00FA0251">
        <w:tc>
          <w:tcPr>
            <w:tcW w:w="1822" w:type="pct"/>
          </w:tcPr>
          <w:p w14:paraId="21ACF974" w14:textId="09F2B371" w:rsidR="00BB3A19" w:rsidRPr="00B5450E" w:rsidRDefault="00BB3A19" w:rsidP="00FA0251">
            <w:pPr>
              <w:pStyle w:val="NoSpacing"/>
              <w:rPr>
                <w:color w:val="auto"/>
              </w:rPr>
            </w:pPr>
            <w:r>
              <w:rPr>
                <w:color w:val="000000"/>
              </w:rPr>
              <w:t xml:space="preserve">Proportion of respondents that have positive perceptions towards facility-based health workers’ </w:t>
            </w:r>
            <w:r w:rsidR="006E03C0">
              <w:rPr>
                <w:color w:val="000000"/>
              </w:rPr>
              <w:t xml:space="preserve">general </w:t>
            </w:r>
            <w:r>
              <w:rPr>
                <w:color w:val="000000"/>
              </w:rPr>
              <w:t>treatment of their patients</w:t>
            </w:r>
            <w:r w:rsidR="00E63D77">
              <w:rPr>
                <w:color w:val="000000"/>
              </w:rPr>
              <w:t xml:space="preserve"> </w:t>
            </w:r>
            <w:r w:rsidR="001D04DE">
              <w:rPr>
                <w:color w:val="000000"/>
              </w:rPr>
              <w:t>(perceptions of health workers)</w:t>
            </w:r>
          </w:p>
        </w:tc>
        <w:tc>
          <w:tcPr>
            <w:tcW w:w="920" w:type="pct"/>
          </w:tcPr>
          <w:p w14:paraId="03EA9257" w14:textId="77777777" w:rsidR="00BB3A19" w:rsidRDefault="00BB3A19" w:rsidP="00FA0251">
            <w:pPr>
              <w:pBdr>
                <w:top w:val="nil"/>
                <w:left w:val="nil"/>
                <w:bottom w:val="nil"/>
                <w:right w:val="nil"/>
                <w:between w:val="nil"/>
              </w:pBdr>
              <w:rPr>
                <w:color w:val="auto"/>
              </w:rPr>
            </w:pPr>
            <w:r w:rsidRPr="00B5450E">
              <w:rPr>
                <w:color w:val="auto"/>
              </w:rPr>
              <w:t>W</w:t>
            </w:r>
            <w:r>
              <w:rPr>
                <w:color w:val="auto"/>
              </w:rPr>
              <w:t>1002; M1002,</w:t>
            </w:r>
          </w:p>
          <w:p w14:paraId="21FBA593" w14:textId="19F7AF95" w:rsidR="00BB3A19" w:rsidRDefault="00BB3A19" w:rsidP="00FA0251">
            <w:pPr>
              <w:pBdr>
                <w:top w:val="nil"/>
                <w:left w:val="nil"/>
                <w:bottom w:val="nil"/>
                <w:right w:val="nil"/>
                <w:between w:val="nil"/>
              </w:pBdr>
              <w:rPr>
                <w:color w:val="000000"/>
              </w:rPr>
            </w:pPr>
          </w:p>
        </w:tc>
        <w:tc>
          <w:tcPr>
            <w:tcW w:w="2258" w:type="pct"/>
          </w:tcPr>
          <w:p w14:paraId="4E0BB2C5" w14:textId="77777777" w:rsidR="00BB3A19" w:rsidRDefault="00BB3A19" w:rsidP="00FA0251">
            <w:pPr>
              <w:pStyle w:val="NoSpacing"/>
              <w:rPr>
                <w:color w:val="auto"/>
              </w:rPr>
            </w:pPr>
            <w:r>
              <w:rPr>
                <w:color w:val="auto"/>
              </w:rPr>
              <w:t>Recode 2 and 9 as 0</w:t>
            </w:r>
            <w:r w:rsidRPr="00B5450E">
              <w:rPr>
                <w:color w:val="auto"/>
              </w:rPr>
              <w:t>.</w:t>
            </w:r>
            <w:r>
              <w:rPr>
                <w:color w:val="auto"/>
              </w:rPr>
              <w:t xml:space="preserve"> The numerator is all respondents with positive perceptions towards facility-based health worker’s treatment of their patients and the denominator is all respondents.</w:t>
            </w:r>
          </w:p>
        </w:tc>
      </w:tr>
      <w:tr w:rsidR="00461BDB" w:rsidRPr="00B5450E" w14:paraId="7BFFF784" w14:textId="77777777" w:rsidTr="00F907DB">
        <w:tc>
          <w:tcPr>
            <w:tcW w:w="1822" w:type="pct"/>
          </w:tcPr>
          <w:p w14:paraId="5EEC3F39" w14:textId="0A057147" w:rsidR="00461BDB" w:rsidRPr="00B5450E" w:rsidRDefault="00461BDB" w:rsidP="00461BDB">
            <w:pPr>
              <w:pStyle w:val="NoSpacing"/>
              <w:rPr>
                <w:color w:val="auto"/>
              </w:rPr>
            </w:pPr>
            <w:r w:rsidRPr="00B5450E">
              <w:rPr>
                <w:color w:val="auto"/>
              </w:rPr>
              <w:t xml:space="preserve">Proportion of respondents that have </w:t>
            </w:r>
            <w:r>
              <w:rPr>
                <w:color w:val="auto"/>
              </w:rPr>
              <w:t>favorable gender norms regarding malaria prevention and treatment (gender norms)</w:t>
            </w:r>
          </w:p>
        </w:tc>
        <w:tc>
          <w:tcPr>
            <w:tcW w:w="920" w:type="pct"/>
          </w:tcPr>
          <w:p w14:paraId="7595CBAF" w14:textId="3242BC24" w:rsidR="00461BDB" w:rsidRDefault="00461BDB" w:rsidP="00461BDB">
            <w:pPr>
              <w:pStyle w:val="NoSpacing"/>
              <w:rPr>
                <w:color w:val="auto"/>
              </w:rPr>
            </w:pPr>
            <w:r w:rsidRPr="00B5450E">
              <w:rPr>
                <w:color w:val="auto"/>
              </w:rPr>
              <w:t>W</w:t>
            </w:r>
            <w:r>
              <w:rPr>
                <w:color w:val="auto"/>
              </w:rPr>
              <w:t>1021</w:t>
            </w:r>
            <w:r w:rsidRPr="00B5450E">
              <w:rPr>
                <w:color w:val="auto"/>
              </w:rPr>
              <w:t>-</w:t>
            </w:r>
            <w:r>
              <w:rPr>
                <w:color w:val="auto"/>
              </w:rPr>
              <w:t>1025</w:t>
            </w:r>
          </w:p>
          <w:p w14:paraId="28424E97" w14:textId="6E0676E0" w:rsidR="00461BDB" w:rsidRPr="00B5450E" w:rsidRDefault="00461BDB" w:rsidP="00461BDB">
            <w:pPr>
              <w:pStyle w:val="NoSpacing"/>
              <w:rPr>
                <w:color w:val="auto"/>
              </w:rPr>
            </w:pPr>
            <w:r>
              <w:rPr>
                <w:color w:val="auto"/>
              </w:rPr>
              <w:t>M1021</w:t>
            </w:r>
            <w:r w:rsidRPr="00B5450E">
              <w:rPr>
                <w:color w:val="auto"/>
              </w:rPr>
              <w:t>-</w:t>
            </w:r>
            <w:r>
              <w:rPr>
                <w:color w:val="auto"/>
              </w:rPr>
              <w:t>M1025</w:t>
            </w:r>
          </w:p>
        </w:tc>
        <w:tc>
          <w:tcPr>
            <w:tcW w:w="2258" w:type="pct"/>
          </w:tcPr>
          <w:p w14:paraId="12CDCB61" w14:textId="3200CCD8" w:rsidR="00461BDB" w:rsidRPr="00B5450E" w:rsidRDefault="00461BDB" w:rsidP="00461BDB">
            <w:pPr>
              <w:pStyle w:val="NoSpacing"/>
              <w:rPr>
                <w:color w:val="auto"/>
              </w:rPr>
            </w:pPr>
            <w:r>
              <w:rPr>
                <w:color w:val="auto"/>
              </w:rPr>
              <w:t>Clone variables and recode</w:t>
            </w:r>
            <w:r w:rsidRPr="00B5450E">
              <w:rPr>
                <w:color w:val="auto"/>
              </w:rPr>
              <w:t xml:space="preserve"> each question so that the response that reflects </w:t>
            </w:r>
            <w:r>
              <w:rPr>
                <w:color w:val="auto"/>
              </w:rPr>
              <w:t xml:space="preserve">favorable gender norms </w:t>
            </w:r>
            <w:r w:rsidRPr="00B5450E">
              <w:rPr>
                <w:color w:val="auto"/>
              </w:rPr>
              <w:t xml:space="preserve">is coded 1, the response that reflects </w:t>
            </w:r>
            <w:r>
              <w:rPr>
                <w:color w:val="auto"/>
              </w:rPr>
              <w:t xml:space="preserve">unfavorable gender norms </w:t>
            </w:r>
            <w:r w:rsidRPr="00B5450E">
              <w:rPr>
                <w:color w:val="auto"/>
              </w:rPr>
              <w:t xml:space="preserve">is coded -1, and “Don’t Know” is coded 0. Sum the score for the questions to obtain an index for </w:t>
            </w:r>
            <w:r>
              <w:rPr>
                <w:color w:val="auto"/>
              </w:rPr>
              <w:t>favorable gender norms</w:t>
            </w:r>
            <w:r w:rsidRPr="00B5450E">
              <w:rPr>
                <w:color w:val="auto"/>
              </w:rPr>
              <w:t xml:space="preserve">. Respondents with an index score greater than 0 are considered to have </w:t>
            </w:r>
            <w:r>
              <w:rPr>
                <w:color w:val="auto"/>
              </w:rPr>
              <w:t>favorable gender-related attitudes regarding malaria prevention and treatment. The numerator is all respondents with favorable gender norms regarding malaria prevention and treatment and the denominator is all respondents.</w:t>
            </w:r>
          </w:p>
        </w:tc>
      </w:tr>
    </w:tbl>
    <w:p w14:paraId="5C504F94" w14:textId="5635B28E" w:rsidR="00C217DB" w:rsidRDefault="00C217DB">
      <w:pPr>
        <w:rPr>
          <w:color w:val="00B0F0"/>
          <w:sz w:val="32"/>
          <w:szCs w:val="32"/>
          <w:highlight w:val="none"/>
        </w:rPr>
      </w:pPr>
    </w:p>
    <w:p w14:paraId="377B1EE9" w14:textId="2DF0A445" w:rsidR="0072530A" w:rsidRPr="00637996" w:rsidRDefault="0072530A" w:rsidP="003D6135">
      <w:pPr>
        <w:pStyle w:val="MBSHeading2"/>
        <w:numPr>
          <w:ilvl w:val="0"/>
          <w:numId w:val="6"/>
        </w:numPr>
      </w:pPr>
      <w:bookmarkStart w:id="14" w:name="_Toc35857867"/>
      <w:r w:rsidRPr="00637996">
        <w:lastRenderedPageBreak/>
        <w:t>Insecticide-treated nets</w:t>
      </w:r>
      <w:bookmarkEnd w:id="14"/>
    </w:p>
    <w:p w14:paraId="4AA0CF1C" w14:textId="319A9291" w:rsidR="00087941" w:rsidRDefault="00B5450E" w:rsidP="00B5450E">
      <w:pPr>
        <w:pStyle w:val="MBSHeading3"/>
      </w:pPr>
      <w:r>
        <w:t>Net Ideation</w:t>
      </w:r>
    </w:p>
    <w:tbl>
      <w:tblPr>
        <w:tblStyle w:val="TableGrid"/>
        <w:tblW w:w="5000" w:type="pct"/>
        <w:tblLook w:val="04A0" w:firstRow="1" w:lastRow="0" w:firstColumn="1" w:lastColumn="0" w:noHBand="0" w:noVBand="1"/>
      </w:tblPr>
      <w:tblGrid>
        <w:gridCol w:w="3793"/>
        <w:gridCol w:w="2016"/>
        <w:gridCol w:w="4981"/>
      </w:tblGrid>
      <w:tr w:rsidR="00B5450E" w:rsidRPr="00C217DB" w14:paraId="4966C7A4" w14:textId="77777777" w:rsidTr="00B5450E">
        <w:trPr>
          <w:tblHeader/>
        </w:trPr>
        <w:tc>
          <w:tcPr>
            <w:tcW w:w="1758" w:type="pct"/>
            <w:shd w:val="clear" w:color="auto" w:fill="DAEEF3" w:themeFill="accent5" w:themeFillTint="33"/>
          </w:tcPr>
          <w:p w14:paraId="6F09EE7F" w14:textId="77777777" w:rsidR="00B5450E" w:rsidRPr="00C217DB" w:rsidRDefault="00B5450E" w:rsidP="00B5450E">
            <w:pPr>
              <w:pStyle w:val="NoSpacing"/>
              <w:rPr>
                <w:color w:val="auto"/>
                <w:highlight w:val="none"/>
              </w:rPr>
            </w:pPr>
            <w:r w:rsidRPr="00C217DB">
              <w:rPr>
                <w:b/>
                <w:color w:val="auto"/>
                <w:highlight w:val="none"/>
              </w:rPr>
              <w:t>Indicator/Information</w:t>
            </w:r>
          </w:p>
        </w:tc>
        <w:tc>
          <w:tcPr>
            <w:tcW w:w="934" w:type="pct"/>
            <w:shd w:val="clear" w:color="auto" w:fill="DAEEF3" w:themeFill="accent5" w:themeFillTint="33"/>
          </w:tcPr>
          <w:p w14:paraId="49EABE52" w14:textId="77777777" w:rsidR="00B5450E" w:rsidRPr="00C217DB" w:rsidRDefault="00B5450E" w:rsidP="00B5450E">
            <w:pPr>
              <w:pStyle w:val="NoSpacing"/>
              <w:rPr>
                <w:color w:val="auto"/>
                <w:highlight w:val="none"/>
              </w:rPr>
            </w:pPr>
            <w:r w:rsidRPr="00C217DB">
              <w:rPr>
                <w:b/>
                <w:color w:val="auto"/>
                <w:highlight w:val="none"/>
              </w:rPr>
              <w:t xml:space="preserve">Question No. </w:t>
            </w:r>
          </w:p>
        </w:tc>
        <w:tc>
          <w:tcPr>
            <w:tcW w:w="2308" w:type="pct"/>
            <w:shd w:val="clear" w:color="auto" w:fill="DAEEF3" w:themeFill="accent5" w:themeFillTint="33"/>
          </w:tcPr>
          <w:p w14:paraId="4D94329E" w14:textId="77777777" w:rsidR="00B5450E" w:rsidRPr="00C217DB" w:rsidRDefault="00B5450E" w:rsidP="00B5450E">
            <w:pPr>
              <w:pStyle w:val="NoSpacing"/>
              <w:rPr>
                <w:color w:val="auto"/>
                <w:highlight w:val="none"/>
              </w:rPr>
            </w:pPr>
            <w:r w:rsidRPr="00C217DB">
              <w:rPr>
                <w:b/>
                <w:color w:val="auto"/>
                <w:highlight w:val="none"/>
              </w:rPr>
              <w:t>Notes on Calculation</w:t>
            </w:r>
          </w:p>
        </w:tc>
      </w:tr>
      <w:tr w:rsidR="00186BC3" w:rsidRPr="00087941" w14:paraId="4675CADA" w14:textId="77777777" w:rsidTr="00186BC3">
        <w:tc>
          <w:tcPr>
            <w:tcW w:w="1758" w:type="pct"/>
          </w:tcPr>
          <w:p w14:paraId="37FBA384" w14:textId="4B8791DD" w:rsidR="00186BC3" w:rsidRPr="00087941" w:rsidRDefault="00186BC3" w:rsidP="00A26628">
            <w:pPr>
              <w:pStyle w:val="NoSpacing"/>
              <w:rPr>
                <w:color w:val="auto"/>
              </w:rPr>
            </w:pPr>
            <w:r w:rsidRPr="00087941">
              <w:rPr>
                <w:color w:val="auto"/>
              </w:rPr>
              <w:t xml:space="preserve">Proportion of respondents who know </w:t>
            </w:r>
            <w:r w:rsidR="00D36F56">
              <w:rPr>
                <w:color w:val="auto"/>
              </w:rPr>
              <w:t xml:space="preserve">ITN are a method of malaria prevention </w:t>
            </w:r>
            <w:r w:rsidRPr="00087941">
              <w:rPr>
                <w:color w:val="auto"/>
              </w:rPr>
              <w:t>(knowledge)</w:t>
            </w:r>
          </w:p>
        </w:tc>
        <w:tc>
          <w:tcPr>
            <w:tcW w:w="934" w:type="pct"/>
          </w:tcPr>
          <w:p w14:paraId="4BBCD0D9" w14:textId="273B80E3" w:rsidR="00186BC3" w:rsidRPr="00087941" w:rsidRDefault="00186BC3" w:rsidP="00A26628">
            <w:pPr>
              <w:pStyle w:val="NoSpacing"/>
              <w:rPr>
                <w:color w:val="auto"/>
              </w:rPr>
            </w:pPr>
            <w:r w:rsidRPr="00087941">
              <w:rPr>
                <w:color w:val="auto"/>
              </w:rPr>
              <w:t>W</w:t>
            </w:r>
            <w:r w:rsidR="004938A3">
              <w:rPr>
                <w:color w:val="auto"/>
              </w:rPr>
              <w:t>5</w:t>
            </w:r>
            <w:r w:rsidRPr="00087941">
              <w:rPr>
                <w:color w:val="auto"/>
              </w:rPr>
              <w:t>03</w:t>
            </w:r>
            <w:r w:rsidR="00637996">
              <w:rPr>
                <w:color w:val="auto"/>
              </w:rPr>
              <w:t>, M503</w:t>
            </w:r>
            <w:r w:rsidRPr="00087941">
              <w:rPr>
                <w:color w:val="auto"/>
              </w:rPr>
              <w:t xml:space="preserve"> </w:t>
            </w:r>
          </w:p>
        </w:tc>
        <w:tc>
          <w:tcPr>
            <w:tcW w:w="2308" w:type="pct"/>
          </w:tcPr>
          <w:p w14:paraId="25A50321" w14:textId="6E242B63" w:rsidR="00186BC3" w:rsidRPr="00087941" w:rsidRDefault="00186BC3" w:rsidP="00A26628">
            <w:pPr>
              <w:pStyle w:val="NoSpacing"/>
              <w:rPr>
                <w:color w:val="auto"/>
              </w:rPr>
            </w:pPr>
            <w:r w:rsidRPr="00087941">
              <w:rPr>
                <w:color w:val="auto"/>
              </w:rPr>
              <w:t>C</w:t>
            </w:r>
            <w:r w:rsidR="008D15D5">
              <w:rPr>
                <w:color w:val="auto"/>
              </w:rPr>
              <w:t xml:space="preserve">lone variable </w:t>
            </w:r>
            <w:r w:rsidR="00A20AB7">
              <w:rPr>
                <w:color w:val="auto"/>
              </w:rPr>
              <w:t>recode</w:t>
            </w:r>
            <w:r w:rsidRPr="00087941">
              <w:rPr>
                <w:color w:val="auto"/>
              </w:rPr>
              <w:t xml:space="preserve"> as 1 if respondent selected sleeping under an ITN</w:t>
            </w:r>
            <w:r w:rsidR="00D36F56">
              <w:rPr>
                <w:color w:val="auto"/>
              </w:rPr>
              <w:t xml:space="preserve">. </w:t>
            </w:r>
            <w:r w:rsidRPr="00087941">
              <w:rPr>
                <w:color w:val="auto"/>
              </w:rPr>
              <w:t xml:space="preserve">Code as 0 if respondent did not indicate </w:t>
            </w:r>
            <w:r w:rsidR="00D36F56">
              <w:rPr>
                <w:color w:val="auto"/>
              </w:rPr>
              <w:t>sleeping under an ITN</w:t>
            </w:r>
            <w:r w:rsidRPr="00087941">
              <w:rPr>
                <w:color w:val="auto"/>
              </w:rPr>
              <w:t>.</w:t>
            </w:r>
            <w:r w:rsidR="00143F2F">
              <w:rPr>
                <w:color w:val="auto"/>
              </w:rPr>
              <w:t xml:space="preserve"> The numerator is all respondents who know ITN are a method of preventing malaria and the denominator is all respondents.</w:t>
            </w:r>
          </w:p>
        </w:tc>
      </w:tr>
      <w:tr w:rsidR="00B5450E" w:rsidRPr="00B5450E" w14:paraId="17F35CF2" w14:textId="77777777" w:rsidTr="00B5450E">
        <w:tc>
          <w:tcPr>
            <w:tcW w:w="1758" w:type="pct"/>
          </w:tcPr>
          <w:p w14:paraId="27654797" w14:textId="50FCD84F" w:rsidR="00B5450E" w:rsidRPr="00B5450E" w:rsidRDefault="00B5450E" w:rsidP="00B5450E">
            <w:pPr>
              <w:pStyle w:val="NoSpacing"/>
              <w:rPr>
                <w:color w:val="auto"/>
              </w:rPr>
            </w:pPr>
            <w:r w:rsidRPr="00B5450E">
              <w:rPr>
                <w:color w:val="auto"/>
              </w:rPr>
              <w:t>Proportion of respondents with a favorable attitude towards sleeping under a bed net (attitude</w:t>
            </w:r>
            <w:r w:rsidR="00A11A4A">
              <w:rPr>
                <w:color w:val="auto"/>
              </w:rPr>
              <w:t>s</w:t>
            </w:r>
            <w:r w:rsidRPr="00B5450E">
              <w:rPr>
                <w:color w:val="auto"/>
              </w:rPr>
              <w:t>)</w:t>
            </w:r>
          </w:p>
        </w:tc>
        <w:tc>
          <w:tcPr>
            <w:tcW w:w="934" w:type="pct"/>
          </w:tcPr>
          <w:p w14:paraId="7F49B8DF" w14:textId="5338CBFC" w:rsidR="00B5450E" w:rsidRDefault="00B5450E" w:rsidP="00B5450E">
            <w:pPr>
              <w:pStyle w:val="NoSpacing"/>
              <w:rPr>
                <w:color w:val="auto"/>
              </w:rPr>
            </w:pPr>
            <w:r w:rsidRPr="00B5450E">
              <w:rPr>
                <w:color w:val="auto"/>
              </w:rPr>
              <w:t>W</w:t>
            </w:r>
            <w:r w:rsidR="004938A3">
              <w:rPr>
                <w:color w:val="auto"/>
              </w:rPr>
              <w:t>602</w:t>
            </w:r>
            <w:r w:rsidR="00637996">
              <w:rPr>
                <w:color w:val="auto"/>
              </w:rPr>
              <w:t>-W6</w:t>
            </w:r>
            <w:r w:rsidR="004938A3">
              <w:rPr>
                <w:color w:val="auto"/>
              </w:rPr>
              <w:t>12</w:t>
            </w:r>
            <w:r w:rsidR="00637996">
              <w:rPr>
                <w:color w:val="auto"/>
              </w:rPr>
              <w:t>,</w:t>
            </w:r>
          </w:p>
          <w:p w14:paraId="64D214F8" w14:textId="44F66C45" w:rsidR="00637996" w:rsidRPr="00B5450E" w:rsidRDefault="00637996" w:rsidP="00B5450E">
            <w:pPr>
              <w:pStyle w:val="NoSpacing"/>
              <w:rPr>
                <w:color w:val="auto"/>
              </w:rPr>
            </w:pPr>
            <w:r>
              <w:rPr>
                <w:color w:val="auto"/>
              </w:rPr>
              <w:t>M602- M612</w:t>
            </w:r>
          </w:p>
        </w:tc>
        <w:tc>
          <w:tcPr>
            <w:tcW w:w="2308" w:type="pct"/>
          </w:tcPr>
          <w:p w14:paraId="6A7B5185" w14:textId="16953F74" w:rsidR="00B5450E" w:rsidRPr="00B5450E" w:rsidRDefault="00016DFF" w:rsidP="00B5450E">
            <w:pPr>
              <w:pStyle w:val="NoSpacing"/>
              <w:rPr>
                <w:color w:val="auto"/>
              </w:rPr>
            </w:pPr>
            <w:r>
              <w:rPr>
                <w:color w:val="auto"/>
              </w:rPr>
              <w:t xml:space="preserve">Clone </w:t>
            </w:r>
            <w:r w:rsidR="00F95638">
              <w:rPr>
                <w:color w:val="auto"/>
              </w:rPr>
              <w:t>variables</w:t>
            </w:r>
            <w:r>
              <w:rPr>
                <w:color w:val="auto"/>
              </w:rPr>
              <w:t xml:space="preserve"> and r</w:t>
            </w:r>
            <w:r w:rsidRPr="00087941">
              <w:rPr>
                <w:color w:val="auto"/>
              </w:rPr>
              <w:t xml:space="preserve">ecode </w:t>
            </w:r>
            <w:r w:rsidR="00B5450E" w:rsidRPr="00B5450E">
              <w:rPr>
                <w:color w:val="auto"/>
              </w:rPr>
              <w:t>each question so that the response that reflects positive attitude is coded 1, the response that reflects lack of positive attitude is coded -1, and “Don’t Know” is coded 0. Sum the score for the questions to obtain an index for positive attitudes. Respondents with an index score greater than 0 are considered to have a favorable attitude toward sleeping under a bed net.</w:t>
            </w:r>
            <w:r w:rsidR="00143F2F">
              <w:rPr>
                <w:color w:val="auto"/>
              </w:rPr>
              <w:t xml:space="preserve"> The numerator is all respondents with favorable attitudes towards sleeping under a bed net and the denominator is all respondents.</w:t>
            </w:r>
          </w:p>
        </w:tc>
      </w:tr>
      <w:tr w:rsidR="00F321BB" w:rsidRPr="00B5450E" w14:paraId="4881B9BC" w14:textId="77777777" w:rsidTr="00B5450E">
        <w:tc>
          <w:tcPr>
            <w:tcW w:w="1758" w:type="pct"/>
          </w:tcPr>
          <w:p w14:paraId="4EFFD383" w14:textId="5170D0D0" w:rsidR="00F321BB" w:rsidRPr="00B5450E" w:rsidRDefault="00F321BB" w:rsidP="00F321BB">
            <w:pPr>
              <w:pStyle w:val="NoSpacing"/>
              <w:rPr>
                <w:color w:val="auto"/>
              </w:rPr>
            </w:pPr>
            <w:r w:rsidRPr="00B5450E">
              <w:rPr>
                <w:color w:val="auto"/>
              </w:rPr>
              <w:t>Proportion of respondents with a favorable attitude towards</w:t>
            </w:r>
            <w:r>
              <w:rPr>
                <w:color w:val="auto"/>
              </w:rPr>
              <w:t xml:space="preserve"> ITN care</w:t>
            </w:r>
          </w:p>
        </w:tc>
        <w:tc>
          <w:tcPr>
            <w:tcW w:w="934" w:type="pct"/>
          </w:tcPr>
          <w:p w14:paraId="4762328A" w14:textId="6FE0B4E5" w:rsidR="00F321BB" w:rsidRPr="00B5450E" w:rsidRDefault="00F321BB" w:rsidP="00F321BB">
            <w:pPr>
              <w:pStyle w:val="NoSpacing"/>
              <w:rPr>
                <w:color w:val="auto"/>
              </w:rPr>
            </w:pPr>
            <w:r>
              <w:rPr>
                <w:color w:val="auto"/>
              </w:rPr>
              <w:t>TBD</w:t>
            </w:r>
          </w:p>
        </w:tc>
        <w:tc>
          <w:tcPr>
            <w:tcW w:w="2308" w:type="pct"/>
          </w:tcPr>
          <w:p w14:paraId="1D39ABD5" w14:textId="55441596" w:rsidR="00F321BB" w:rsidRDefault="00F321BB" w:rsidP="00F321BB">
            <w:pPr>
              <w:pStyle w:val="NoSpacing"/>
              <w:rPr>
                <w:color w:val="auto"/>
              </w:rPr>
            </w:pPr>
            <w:r>
              <w:rPr>
                <w:color w:val="auto"/>
              </w:rPr>
              <w:t>Clone variables and r</w:t>
            </w:r>
            <w:r w:rsidRPr="00087941">
              <w:rPr>
                <w:color w:val="auto"/>
              </w:rPr>
              <w:t xml:space="preserve">ecode </w:t>
            </w:r>
            <w:r w:rsidRPr="00B5450E">
              <w:rPr>
                <w:color w:val="auto"/>
              </w:rPr>
              <w:t xml:space="preserve">each question so that the response that reflects positive attitude is coded 1, the response that reflects lack of positive attitude is coded -1, and “Don’t Know” is coded 0. Sum the score for the questions to obtain an index for positive attitudes. Respondents with an index score greater than 0 are considered to have a favorable attitude toward </w:t>
            </w:r>
            <w:r>
              <w:rPr>
                <w:color w:val="auto"/>
              </w:rPr>
              <w:t>ITN care</w:t>
            </w:r>
            <w:r w:rsidRPr="00B5450E">
              <w:rPr>
                <w:color w:val="auto"/>
              </w:rPr>
              <w:t>.</w:t>
            </w:r>
            <w:r>
              <w:rPr>
                <w:color w:val="auto"/>
              </w:rPr>
              <w:t xml:space="preserve"> The numerator is all respondents with favorable attitudes towards ITN care and the denominator is all respondents.</w:t>
            </w:r>
          </w:p>
        </w:tc>
      </w:tr>
      <w:tr w:rsidR="00F321BB" w:rsidRPr="00B5450E" w14:paraId="67964B2B" w14:textId="77777777" w:rsidTr="00B5450E">
        <w:tc>
          <w:tcPr>
            <w:tcW w:w="1758" w:type="pct"/>
          </w:tcPr>
          <w:p w14:paraId="5EED7538" w14:textId="3C329E94" w:rsidR="00F321BB" w:rsidRPr="00B5450E" w:rsidRDefault="00F321BB" w:rsidP="00F321BB">
            <w:pPr>
              <w:pStyle w:val="NoSpacing"/>
              <w:rPr>
                <w:color w:val="auto"/>
              </w:rPr>
            </w:pPr>
            <w:r w:rsidRPr="00B5450E">
              <w:rPr>
                <w:color w:val="auto"/>
              </w:rPr>
              <w:t>Proportion of respondents who believe that sleeping under a bed net will reduce their risk of malaria (perceived response-efficacy)</w:t>
            </w:r>
          </w:p>
        </w:tc>
        <w:tc>
          <w:tcPr>
            <w:tcW w:w="934" w:type="pct"/>
          </w:tcPr>
          <w:p w14:paraId="2BF5CC86" w14:textId="77777777" w:rsidR="00F321BB" w:rsidRDefault="00F321BB" w:rsidP="00F321BB">
            <w:pPr>
              <w:pStyle w:val="NoSpacing"/>
              <w:rPr>
                <w:color w:val="auto"/>
              </w:rPr>
            </w:pPr>
            <w:r w:rsidRPr="00B5450E">
              <w:rPr>
                <w:color w:val="auto"/>
              </w:rPr>
              <w:t>W</w:t>
            </w:r>
            <w:r>
              <w:rPr>
                <w:color w:val="auto"/>
              </w:rPr>
              <w:t>613</w:t>
            </w:r>
            <w:r w:rsidRPr="00B5450E">
              <w:rPr>
                <w:color w:val="auto"/>
              </w:rPr>
              <w:t>-W</w:t>
            </w:r>
            <w:r>
              <w:rPr>
                <w:color w:val="auto"/>
              </w:rPr>
              <w:t>61</w:t>
            </w:r>
            <w:r w:rsidRPr="00B5450E">
              <w:rPr>
                <w:color w:val="auto"/>
              </w:rPr>
              <w:t>5</w:t>
            </w:r>
            <w:r>
              <w:rPr>
                <w:color w:val="auto"/>
              </w:rPr>
              <w:t>,</w:t>
            </w:r>
          </w:p>
          <w:p w14:paraId="40E4854B" w14:textId="7D12D391" w:rsidR="00F321BB" w:rsidRPr="00B5450E" w:rsidRDefault="00F321BB" w:rsidP="00F321BB">
            <w:pPr>
              <w:pStyle w:val="NoSpacing"/>
              <w:rPr>
                <w:color w:val="auto"/>
              </w:rPr>
            </w:pPr>
            <w:r>
              <w:rPr>
                <w:color w:val="auto"/>
              </w:rPr>
              <w:t>M613-M615</w:t>
            </w:r>
          </w:p>
        </w:tc>
        <w:tc>
          <w:tcPr>
            <w:tcW w:w="2308" w:type="pct"/>
          </w:tcPr>
          <w:p w14:paraId="19DA525C" w14:textId="4FDBA3DD" w:rsidR="00F321BB" w:rsidRPr="00B5450E" w:rsidRDefault="00F321BB" w:rsidP="00F321BB">
            <w:pPr>
              <w:pStyle w:val="NoSpacing"/>
              <w:rPr>
                <w:color w:val="auto"/>
              </w:rPr>
            </w:pPr>
            <w:r>
              <w:rPr>
                <w:color w:val="auto"/>
              </w:rPr>
              <w:t>Clone variables and r</w:t>
            </w:r>
            <w:r w:rsidRPr="00087941">
              <w:rPr>
                <w:color w:val="auto"/>
              </w:rPr>
              <w:t xml:space="preserve">ecode </w:t>
            </w:r>
            <w:r w:rsidRPr="00B5450E">
              <w:rPr>
                <w:color w:val="auto"/>
              </w:rPr>
              <w:t xml:space="preserve">each question so that the response that reflects </w:t>
            </w:r>
            <w:r>
              <w:rPr>
                <w:color w:val="auto"/>
              </w:rPr>
              <w:t xml:space="preserve">perceived </w:t>
            </w:r>
            <w:r w:rsidRPr="00B5450E">
              <w:rPr>
                <w:color w:val="auto"/>
              </w:rPr>
              <w:t xml:space="preserve">response-efficacy is coded 1, the response that reflects lack of </w:t>
            </w:r>
            <w:r>
              <w:rPr>
                <w:color w:val="auto"/>
              </w:rPr>
              <w:t xml:space="preserve">perceived </w:t>
            </w:r>
            <w:r w:rsidRPr="00B5450E">
              <w:rPr>
                <w:color w:val="auto"/>
              </w:rPr>
              <w:t xml:space="preserve">response-efficacy is coded -1, and “Don’t Know” is coded 0. Sum the score for the questions to obtain an index for response-efficacy. Respondents with an index score greater than 0 are considered to perceive bed nets as </w:t>
            </w:r>
            <w:r>
              <w:rPr>
                <w:color w:val="auto"/>
              </w:rPr>
              <w:t xml:space="preserve">an </w:t>
            </w:r>
            <w:r w:rsidRPr="00B5450E">
              <w:rPr>
                <w:color w:val="auto"/>
              </w:rPr>
              <w:t xml:space="preserve">effective </w:t>
            </w:r>
            <w:r>
              <w:rPr>
                <w:color w:val="auto"/>
              </w:rPr>
              <w:t>method of</w:t>
            </w:r>
            <w:r w:rsidRPr="00B5450E">
              <w:rPr>
                <w:color w:val="auto"/>
              </w:rPr>
              <w:t xml:space="preserve"> reducing their risk of malaria</w:t>
            </w:r>
            <w:r>
              <w:rPr>
                <w:color w:val="auto"/>
              </w:rPr>
              <w:t>. The numerator is all respondents with perceived response-efficacy of ITN and the denominator is all respondents.</w:t>
            </w:r>
          </w:p>
        </w:tc>
      </w:tr>
      <w:tr w:rsidR="00F321BB" w:rsidRPr="00B5450E" w14:paraId="68379D83" w14:textId="77777777" w:rsidTr="00B5450E">
        <w:tc>
          <w:tcPr>
            <w:tcW w:w="1758" w:type="pct"/>
          </w:tcPr>
          <w:p w14:paraId="0E71993B" w14:textId="4570E9F8" w:rsidR="00F321BB" w:rsidRPr="00B5450E" w:rsidRDefault="00F321BB" w:rsidP="00F321BB">
            <w:pPr>
              <w:pStyle w:val="NoSpacing"/>
              <w:rPr>
                <w:color w:val="auto"/>
              </w:rPr>
            </w:pPr>
            <w:r w:rsidRPr="00B5450E">
              <w:rPr>
                <w:color w:val="auto"/>
              </w:rPr>
              <w:t>Proportion of respondents who are confident in their ability to sleep under nets (</w:t>
            </w:r>
            <w:r>
              <w:rPr>
                <w:color w:val="auto"/>
              </w:rPr>
              <w:t xml:space="preserve">perceived </w:t>
            </w:r>
            <w:r w:rsidRPr="00B5450E">
              <w:rPr>
                <w:color w:val="auto"/>
              </w:rPr>
              <w:t>self-efficacy)</w:t>
            </w:r>
          </w:p>
        </w:tc>
        <w:tc>
          <w:tcPr>
            <w:tcW w:w="934" w:type="pct"/>
          </w:tcPr>
          <w:p w14:paraId="021AAE82" w14:textId="665A5DFA" w:rsidR="00F321BB" w:rsidRPr="00B5450E" w:rsidRDefault="00F321BB" w:rsidP="00F321BB">
            <w:pPr>
              <w:pStyle w:val="NoSpacing"/>
              <w:rPr>
                <w:color w:val="auto"/>
              </w:rPr>
            </w:pPr>
            <w:r w:rsidRPr="00B5450E">
              <w:rPr>
                <w:color w:val="auto"/>
              </w:rPr>
              <w:t>W</w:t>
            </w:r>
            <w:r>
              <w:rPr>
                <w:color w:val="auto"/>
              </w:rPr>
              <w:t>616</w:t>
            </w:r>
            <w:r w:rsidRPr="00B5450E">
              <w:rPr>
                <w:color w:val="auto"/>
              </w:rPr>
              <w:t>-W</w:t>
            </w:r>
            <w:r>
              <w:rPr>
                <w:color w:val="auto"/>
              </w:rPr>
              <w:t>619, M616-M619</w:t>
            </w:r>
          </w:p>
        </w:tc>
        <w:tc>
          <w:tcPr>
            <w:tcW w:w="2308" w:type="pct"/>
          </w:tcPr>
          <w:p w14:paraId="54A5659A" w14:textId="382A2516" w:rsidR="00F321BB" w:rsidRPr="00B5450E" w:rsidRDefault="00F321BB" w:rsidP="00F321BB">
            <w:pPr>
              <w:pStyle w:val="NoSpacing"/>
              <w:rPr>
                <w:color w:val="auto"/>
              </w:rPr>
            </w:pPr>
            <w:r>
              <w:rPr>
                <w:color w:val="auto"/>
              </w:rPr>
              <w:t>Clone variables and r</w:t>
            </w:r>
            <w:r w:rsidRPr="00087941">
              <w:rPr>
                <w:color w:val="auto"/>
              </w:rPr>
              <w:t xml:space="preserve">ecode </w:t>
            </w:r>
            <w:r w:rsidRPr="00B5450E">
              <w:rPr>
                <w:color w:val="auto"/>
              </w:rPr>
              <w:t xml:space="preserve">each question so that the response that reflects </w:t>
            </w:r>
            <w:r>
              <w:rPr>
                <w:color w:val="auto"/>
              </w:rPr>
              <w:t xml:space="preserve">perceived </w:t>
            </w:r>
            <w:r w:rsidRPr="00B5450E">
              <w:rPr>
                <w:color w:val="auto"/>
              </w:rPr>
              <w:t xml:space="preserve">self-efficacy is coded 1, the response that reflects lack of </w:t>
            </w:r>
            <w:r>
              <w:rPr>
                <w:color w:val="auto"/>
              </w:rPr>
              <w:t xml:space="preserve">perceived </w:t>
            </w:r>
            <w:r w:rsidRPr="00B5450E">
              <w:rPr>
                <w:color w:val="auto"/>
              </w:rPr>
              <w:t>self-efficacy is coded -1, and “Don’t Know” is coded 0. Sum the score for the questions to obtain an index for self-efficacy. Respondents with a score greater than 0 are considered to be confident that they can sleep under a net.</w:t>
            </w:r>
            <w:r>
              <w:rPr>
                <w:color w:val="auto"/>
              </w:rPr>
              <w:t xml:space="preserve"> The numerator is all respondents with perceived self-efficacy of ITN and the denominator is all respondents.</w:t>
            </w:r>
          </w:p>
        </w:tc>
      </w:tr>
      <w:tr w:rsidR="00F321BB" w:rsidRPr="00B5450E" w14:paraId="17C034AD" w14:textId="77777777" w:rsidTr="00CB762D">
        <w:trPr>
          <w:trHeight w:val="1061"/>
        </w:trPr>
        <w:tc>
          <w:tcPr>
            <w:tcW w:w="1758" w:type="pct"/>
          </w:tcPr>
          <w:p w14:paraId="4F770DD8" w14:textId="198144FD" w:rsidR="00F321BB" w:rsidRPr="00B5450E" w:rsidRDefault="00F321BB" w:rsidP="00F321BB">
            <w:pPr>
              <w:pStyle w:val="NoSpacing"/>
              <w:rPr>
                <w:color w:val="auto"/>
              </w:rPr>
            </w:pPr>
            <w:r w:rsidRPr="00B5450E">
              <w:rPr>
                <w:color w:val="auto"/>
              </w:rPr>
              <w:t>Proportion of respondents</w:t>
            </w:r>
            <w:r>
              <w:rPr>
                <w:color w:val="auto"/>
              </w:rPr>
              <w:t xml:space="preserve"> who perceive that ITN use is the norm</w:t>
            </w:r>
            <w:r w:rsidRPr="00B5450E">
              <w:rPr>
                <w:color w:val="auto"/>
              </w:rPr>
              <w:t xml:space="preserve"> in the</w:t>
            </w:r>
            <w:r>
              <w:rPr>
                <w:color w:val="auto"/>
              </w:rPr>
              <w:t>ir</w:t>
            </w:r>
            <w:r w:rsidRPr="00B5450E">
              <w:rPr>
                <w:color w:val="auto"/>
              </w:rPr>
              <w:t xml:space="preserve"> community (descriptive norm)</w:t>
            </w:r>
          </w:p>
        </w:tc>
        <w:tc>
          <w:tcPr>
            <w:tcW w:w="934" w:type="pct"/>
          </w:tcPr>
          <w:p w14:paraId="3015B0C6" w14:textId="08693044" w:rsidR="00F321BB" w:rsidRPr="00B5450E" w:rsidRDefault="00F321BB" w:rsidP="00F321BB">
            <w:pPr>
              <w:pStyle w:val="NoSpacing"/>
              <w:rPr>
                <w:color w:val="auto"/>
              </w:rPr>
            </w:pPr>
            <w:r w:rsidRPr="00B5450E">
              <w:rPr>
                <w:color w:val="auto"/>
              </w:rPr>
              <w:t>W</w:t>
            </w:r>
            <w:r>
              <w:rPr>
                <w:color w:val="auto"/>
              </w:rPr>
              <w:t>620, M620</w:t>
            </w:r>
          </w:p>
          <w:p w14:paraId="4B2B65F5" w14:textId="77777777" w:rsidR="00F321BB" w:rsidRPr="00B5450E" w:rsidRDefault="00F321BB" w:rsidP="00F321BB">
            <w:pPr>
              <w:pStyle w:val="NoSpacing"/>
              <w:rPr>
                <w:color w:val="auto"/>
              </w:rPr>
            </w:pPr>
          </w:p>
          <w:p w14:paraId="5AF35386" w14:textId="77777777" w:rsidR="00F321BB" w:rsidRPr="00B5450E" w:rsidRDefault="00F321BB" w:rsidP="00F321BB">
            <w:pPr>
              <w:pStyle w:val="NoSpacing"/>
              <w:rPr>
                <w:color w:val="auto"/>
              </w:rPr>
            </w:pPr>
          </w:p>
        </w:tc>
        <w:tc>
          <w:tcPr>
            <w:tcW w:w="2308" w:type="pct"/>
          </w:tcPr>
          <w:p w14:paraId="43D82E9F" w14:textId="00A66F77" w:rsidR="00F321BB" w:rsidRPr="00B5450E" w:rsidRDefault="00F321BB" w:rsidP="00F321BB">
            <w:pPr>
              <w:pStyle w:val="NoSpacing"/>
              <w:rPr>
                <w:color w:val="auto"/>
              </w:rPr>
            </w:pPr>
            <w:r>
              <w:rPr>
                <w:color w:val="auto"/>
              </w:rPr>
              <w:t>Clone variable and r</w:t>
            </w:r>
            <w:r w:rsidRPr="00087941">
              <w:rPr>
                <w:color w:val="auto"/>
              </w:rPr>
              <w:t xml:space="preserve">ecode </w:t>
            </w:r>
            <w:r w:rsidRPr="00B5450E">
              <w:rPr>
                <w:color w:val="auto"/>
              </w:rPr>
              <w:t xml:space="preserve">1, 2, and 3 as 1 and other response options as 0. </w:t>
            </w:r>
            <w:r>
              <w:rPr>
                <w:color w:val="auto"/>
              </w:rPr>
              <w:t>The numerator is all respondents who perceive ITN use as the norm in their community and the denominator is all respondents.</w:t>
            </w:r>
          </w:p>
          <w:p w14:paraId="578155AA" w14:textId="77777777" w:rsidR="00F321BB" w:rsidRPr="00B5450E" w:rsidRDefault="00F321BB" w:rsidP="00F321BB">
            <w:pPr>
              <w:pStyle w:val="NoSpacing"/>
              <w:rPr>
                <w:color w:val="auto"/>
              </w:rPr>
            </w:pPr>
          </w:p>
        </w:tc>
      </w:tr>
      <w:tr w:rsidR="00F321BB" w:rsidRPr="00B5450E" w14:paraId="3C58EBBB" w14:textId="77777777" w:rsidTr="00CB762D">
        <w:trPr>
          <w:trHeight w:val="1061"/>
        </w:trPr>
        <w:tc>
          <w:tcPr>
            <w:tcW w:w="1758" w:type="pct"/>
          </w:tcPr>
          <w:p w14:paraId="1A1E28F5" w14:textId="5339BDF9" w:rsidR="00F321BB" w:rsidRPr="00606C0D" w:rsidRDefault="00F321BB" w:rsidP="00F321BB">
            <w:pPr>
              <w:pStyle w:val="NoSpacing"/>
              <w:rPr>
                <w:bCs/>
                <w:color w:val="auto"/>
              </w:rPr>
            </w:pPr>
            <w:r w:rsidRPr="00606C0D">
              <w:rPr>
                <w:bCs/>
                <w:color w:val="auto"/>
              </w:rPr>
              <w:t>Proportion of respondents who perceive that community members approve the use of ITN (injunctive norm)</w:t>
            </w:r>
          </w:p>
        </w:tc>
        <w:tc>
          <w:tcPr>
            <w:tcW w:w="934" w:type="pct"/>
          </w:tcPr>
          <w:p w14:paraId="63E8FA0E" w14:textId="0790D31E" w:rsidR="00F321BB" w:rsidRPr="00606C0D" w:rsidRDefault="00F321BB" w:rsidP="00F321BB">
            <w:pPr>
              <w:pStyle w:val="NoSpacing"/>
              <w:rPr>
                <w:bCs/>
                <w:color w:val="auto"/>
              </w:rPr>
            </w:pPr>
            <w:r w:rsidRPr="00606C0D">
              <w:rPr>
                <w:bCs/>
                <w:color w:val="auto"/>
              </w:rPr>
              <w:t>W621, M621</w:t>
            </w:r>
          </w:p>
          <w:p w14:paraId="7BCDDE19" w14:textId="77777777" w:rsidR="00F321BB" w:rsidRPr="00606C0D" w:rsidRDefault="00F321BB" w:rsidP="00F321BB">
            <w:pPr>
              <w:pStyle w:val="NoSpacing"/>
              <w:rPr>
                <w:bCs/>
                <w:color w:val="auto"/>
              </w:rPr>
            </w:pPr>
          </w:p>
          <w:p w14:paraId="12161121" w14:textId="77777777" w:rsidR="00F321BB" w:rsidRPr="00606C0D" w:rsidRDefault="00F321BB" w:rsidP="00F321BB">
            <w:pPr>
              <w:pStyle w:val="NoSpacing"/>
              <w:rPr>
                <w:bCs/>
                <w:color w:val="auto"/>
              </w:rPr>
            </w:pPr>
          </w:p>
        </w:tc>
        <w:tc>
          <w:tcPr>
            <w:tcW w:w="2308" w:type="pct"/>
          </w:tcPr>
          <w:p w14:paraId="739BD575" w14:textId="3C23DF25" w:rsidR="00F321BB" w:rsidRPr="00606C0D" w:rsidRDefault="00F321BB" w:rsidP="00F321BB">
            <w:pPr>
              <w:pStyle w:val="NoSpacing"/>
              <w:rPr>
                <w:bCs/>
                <w:color w:val="auto"/>
              </w:rPr>
            </w:pPr>
            <w:r w:rsidRPr="00606C0D">
              <w:rPr>
                <w:bCs/>
                <w:color w:val="auto"/>
              </w:rPr>
              <w:t>Clone variable and recode 4 as 1 and other response options as 0. The numerator is all respondents who perceive community members approve the use of ITN and the denominator is all respondents.</w:t>
            </w:r>
          </w:p>
        </w:tc>
      </w:tr>
    </w:tbl>
    <w:p w14:paraId="304863F2" w14:textId="62C6FE69" w:rsidR="00B5450E" w:rsidRDefault="00B5450E" w:rsidP="00067DCE">
      <w:pPr>
        <w:pStyle w:val="NoSpacing"/>
        <w:rPr>
          <w:color w:val="auto"/>
        </w:rPr>
      </w:pPr>
    </w:p>
    <w:p w14:paraId="46BA97E2" w14:textId="6061D8A5" w:rsidR="00CB762D" w:rsidRDefault="00CB762D" w:rsidP="00CB762D">
      <w:pPr>
        <w:pStyle w:val="MBSHeading3"/>
        <w:rPr>
          <w:color w:val="auto"/>
        </w:rPr>
      </w:pPr>
      <w:r>
        <w:t xml:space="preserve">Net </w:t>
      </w:r>
      <w:r w:rsidR="00497940">
        <w:t xml:space="preserve">Ownership, Sources and </w:t>
      </w:r>
      <w:r>
        <w:t>Characteristics</w:t>
      </w:r>
    </w:p>
    <w:tbl>
      <w:tblPr>
        <w:tblStyle w:val="TableGrid"/>
        <w:tblW w:w="5000" w:type="pct"/>
        <w:tblLook w:val="04A0" w:firstRow="1" w:lastRow="0" w:firstColumn="1" w:lastColumn="0" w:noHBand="0" w:noVBand="1"/>
      </w:tblPr>
      <w:tblGrid>
        <w:gridCol w:w="3869"/>
        <w:gridCol w:w="1994"/>
        <w:gridCol w:w="4927"/>
      </w:tblGrid>
      <w:tr w:rsidR="00CB762D" w:rsidRPr="00C217DB" w14:paraId="60B18093" w14:textId="77777777" w:rsidTr="000875EA">
        <w:trPr>
          <w:trHeight w:val="60"/>
          <w:tblHeader/>
        </w:trPr>
        <w:tc>
          <w:tcPr>
            <w:tcW w:w="1793" w:type="pct"/>
            <w:shd w:val="clear" w:color="auto" w:fill="DAEEF3" w:themeFill="accent5" w:themeFillTint="33"/>
          </w:tcPr>
          <w:p w14:paraId="7F619842" w14:textId="77777777" w:rsidR="00CB762D" w:rsidRPr="00C217DB" w:rsidRDefault="00CB762D" w:rsidP="000875EA">
            <w:pPr>
              <w:pStyle w:val="NoSpacing"/>
              <w:rPr>
                <w:color w:val="auto"/>
                <w:highlight w:val="none"/>
              </w:rPr>
            </w:pPr>
            <w:r w:rsidRPr="00C217DB">
              <w:rPr>
                <w:b/>
                <w:color w:val="auto"/>
                <w:highlight w:val="none"/>
              </w:rPr>
              <w:t>Indicator/Information</w:t>
            </w:r>
          </w:p>
        </w:tc>
        <w:tc>
          <w:tcPr>
            <w:tcW w:w="924" w:type="pct"/>
            <w:shd w:val="clear" w:color="auto" w:fill="DAEEF3" w:themeFill="accent5" w:themeFillTint="33"/>
          </w:tcPr>
          <w:p w14:paraId="5E1B100A" w14:textId="77777777" w:rsidR="00CB762D" w:rsidRPr="00C217DB" w:rsidRDefault="00CB762D" w:rsidP="000875EA">
            <w:pPr>
              <w:pStyle w:val="NoSpacing"/>
              <w:rPr>
                <w:color w:val="auto"/>
                <w:highlight w:val="none"/>
              </w:rPr>
            </w:pPr>
            <w:r w:rsidRPr="00C217DB">
              <w:rPr>
                <w:b/>
                <w:color w:val="auto"/>
                <w:highlight w:val="none"/>
              </w:rPr>
              <w:t xml:space="preserve">Question No. </w:t>
            </w:r>
          </w:p>
        </w:tc>
        <w:tc>
          <w:tcPr>
            <w:tcW w:w="2283" w:type="pct"/>
            <w:shd w:val="clear" w:color="auto" w:fill="DAEEF3" w:themeFill="accent5" w:themeFillTint="33"/>
          </w:tcPr>
          <w:p w14:paraId="4F433768" w14:textId="77777777" w:rsidR="00CB762D" w:rsidRPr="00C217DB" w:rsidRDefault="00CB762D" w:rsidP="000875EA">
            <w:pPr>
              <w:pStyle w:val="NoSpacing"/>
              <w:rPr>
                <w:color w:val="auto"/>
                <w:highlight w:val="none"/>
              </w:rPr>
            </w:pPr>
            <w:r w:rsidRPr="00C217DB">
              <w:rPr>
                <w:b/>
                <w:color w:val="auto"/>
                <w:highlight w:val="none"/>
              </w:rPr>
              <w:t>Notes on Calculation</w:t>
            </w:r>
          </w:p>
        </w:tc>
      </w:tr>
      <w:tr w:rsidR="00511E2C" w:rsidRPr="0072530A" w14:paraId="043D87BC" w14:textId="77777777" w:rsidTr="0066001F">
        <w:trPr>
          <w:trHeight w:val="611"/>
        </w:trPr>
        <w:tc>
          <w:tcPr>
            <w:tcW w:w="1793" w:type="pct"/>
          </w:tcPr>
          <w:p w14:paraId="56426393" w14:textId="77777777" w:rsidR="00511E2C" w:rsidRPr="0072530A" w:rsidRDefault="00511E2C" w:rsidP="0066001F">
            <w:pPr>
              <w:pStyle w:val="NoSpacing"/>
              <w:rPr>
                <w:color w:val="auto"/>
              </w:rPr>
            </w:pPr>
            <w:r w:rsidRPr="0072530A">
              <w:rPr>
                <w:color w:val="auto"/>
              </w:rPr>
              <w:t xml:space="preserve">Proportion of nets that are </w:t>
            </w:r>
            <w:r>
              <w:rPr>
                <w:color w:val="auto"/>
              </w:rPr>
              <w:t>insecticide treated nets (ITN)</w:t>
            </w:r>
          </w:p>
        </w:tc>
        <w:tc>
          <w:tcPr>
            <w:tcW w:w="924" w:type="pct"/>
          </w:tcPr>
          <w:p w14:paraId="4BF2E474" w14:textId="77777777" w:rsidR="00511E2C" w:rsidRPr="0072530A" w:rsidRDefault="00511E2C" w:rsidP="0066001F">
            <w:pPr>
              <w:pStyle w:val="NoSpacing"/>
              <w:rPr>
                <w:color w:val="auto"/>
              </w:rPr>
            </w:pPr>
            <w:r w:rsidRPr="0072530A">
              <w:rPr>
                <w:color w:val="auto"/>
              </w:rPr>
              <w:t>HH1</w:t>
            </w:r>
            <w:r>
              <w:rPr>
                <w:color w:val="auto"/>
              </w:rPr>
              <w:t>26</w:t>
            </w:r>
            <w:r w:rsidRPr="0072530A">
              <w:rPr>
                <w:color w:val="auto"/>
              </w:rPr>
              <w:t>C,</w:t>
            </w:r>
            <w:r>
              <w:rPr>
                <w:color w:val="auto"/>
              </w:rPr>
              <w:t xml:space="preserve"> HH126F</w:t>
            </w:r>
          </w:p>
        </w:tc>
        <w:tc>
          <w:tcPr>
            <w:tcW w:w="2283" w:type="pct"/>
          </w:tcPr>
          <w:p w14:paraId="40331F1E" w14:textId="5FA6BB31" w:rsidR="00511E2C" w:rsidRPr="0072530A" w:rsidRDefault="00511E2C" w:rsidP="0066001F">
            <w:pPr>
              <w:pStyle w:val="NoSpacing"/>
              <w:rPr>
                <w:color w:val="auto"/>
              </w:rPr>
            </w:pPr>
            <w:r>
              <w:rPr>
                <w:color w:val="auto"/>
              </w:rPr>
              <w:t>Create variable</w:t>
            </w:r>
            <w:r w:rsidR="00A14E0F">
              <w:rPr>
                <w:color w:val="auto"/>
              </w:rPr>
              <w:t>s</w:t>
            </w:r>
            <w:r>
              <w:rPr>
                <w:color w:val="auto"/>
              </w:rPr>
              <w:t xml:space="preserve"> and code</w:t>
            </w:r>
            <w:r w:rsidRPr="0072530A">
              <w:rPr>
                <w:color w:val="auto"/>
              </w:rPr>
              <w:t xml:space="preserve"> </w:t>
            </w:r>
            <w:r w:rsidR="00D32018">
              <w:rPr>
                <w:color w:val="auto"/>
              </w:rPr>
              <w:t>ITN</w:t>
            </w:r>
            <w:r w:rsidR="00D32018" w:rsidRPr="0072530A">
              <w:rPr>
                <w:color w:val="auto"/>
              </w:rPr>
              <w:t xml:space="preserve"> </w:t>
            </w:r>
            <w:r w:rsidRPr="0072530A">
              <w:rPr>
                <w:color w:val="auto"/>
              </w:rPr>
              <w:t xml:space="preserve">brands as </w:t>
            </w:r>
            <w:r>
              <w:rPr>
                <w:color w:val="auto"/>
              </w:rPr>
              <w:t xml:space="preserve">listed in HH126F as </w:t>
            </w:r>
            <w:r w:rsidRPr="0072530A">
              <w:rPr>
                <w:color w:val="auto"/>
              </w:rPr>
              <w:t>1 and others as 0</w:t>
            </w:r>
            <w:r>
              <w:rPr>
                <w:color w:val="auto"/>
              </w:rPr>
              <w:t>. As applicable, also recode as 1, if HH126F is 1, 2 or 3 (public sector nets) depending on the distribution strategy. The numerator is all nets that are ITN and the denominator is all nets surveyed in the net roster.</w:t>
            </w:r>
          </w:p>
        </w:tc>
      </w:tr>
      <w:tr w:rsidR="00497940" w:rsidRPr="0072530A" w14:paraId="40BD2F61" w14:textId="77777777" w:rsidTr="000875EA">
        <w:trPr>
          <w:trHeight w:val="611"/>
        </w:trPr>
        <w:tc>
          <w:tcPr>
            <w:tcW w:w="1793" w:type="pct"/>
          </w:tcPr>
          <w:p w14:paraId="153F5F88" w14:textId="5783BE86" w:rsidR="00497940" w:rsidRPr="0072530A" w:rsidRDefault="00497940" w:rsidP="00497940">
            <w:pPr>
              <w:pStyle w:val="NoSpacing"/>
              <w:rPr>
                <w:color w:val="auto"/>
              </w:rPr>
            </w:pPr>
            <w:r w:rsidRPr="0072530A">
              <w:rPr>
                <w:color w:val="auto"/>
              </w:rPr>
              <w:t xml:space="preserve">Number of </w:t>
            </w:r>
            <w:r w:rsidR="00A14E0F">
              <w:rPr>
                <w:color w:val="auto"/>
              </w:rPr>
              <w:t>ITNs</w:t>
            </w:r>
            <w:r w:rsidRPr="0072530A">
              <w:rPr>
                <w:color w:val="auto"/>
              </w:rPr>
              <w:t xml:space="preserve"> in the household</w:t>
            </w:r>
          </w:p>
        </w:tc>
        <w:tc>
          <w:tcPr>
            <w:tcW w:w="924" w:type="pct"/>
          </w:tcPr>
          <w:p w14:paraId="3B40B1E2" w14:textId="248980E0" w:rsidR="00497940" w:rsidRPr="0072530A" w:rsidRDefault="008B6A15" w:rsidP="00497940">
            <w:pPr>
              <w:pStyle w:val="NoSpacing"/>
              <w:rPr>
                <w:color w:val="auto"/>
              </w:rPr>
            </w:pPr>
            <w:r>
              <w:rPr>
                <w:color w:val="auto"/>
              </w:rPr>
              <w:t>HH1</w:t>
            </w:r>
            <w:r w:rsidR="00D26060">
              <w:rPr>
                <w:color w:val="auto"/>
              </w:rPr>
              <w:t>26</w:t>
            </w:r>
            <w:r w:rsidR="00A14E0F">
              <w:rPr>
                <w:color w:val="auto"/>
              </w:rPr>
              <w:t>C,HH126F</w:t>
            </w:r>
          </w:p>
        </w:tc>
        <w:tc>
          <w:tcPr>
            <w:tcW w:w="2283" w:type="pct"/>
          </w:tcPr>
          <w:p w14:paraId="3BF4FDE6" w14:textId="3494CA00" w:rsidR="00497940" w:rsidRPr="0072530A" w:rsidRDefault="00A14E0F" w:rsidP="00497940">
            <w:pPr>
              <w:pStyle w:val="NoSpacing"/>
              <w:rPr>
                <w:color w:val="auto"/>
              </w:rPr>
            </w:pPr>
            <w:r>
              <w:rPr>
                <w:color w:val="auto"/>
              </w:rPr>
              <w:t xml:space="preserve">Create </w:t>
            </w:r>
            <w:r w:rsidR="00AB72EB">
              <w:rPr>
                <w:color w:val="auto"/>
              </w:rPr>
              <w:t>ITN variable based on above and collapse dataset to the household level and then merge with the household dataset. Then calculate the mean number of ITNs per household</w:t>
            </w:r>
          </w:p>
        </w:tc>
      </w:tr>
      <w:tr w:rsidR="00AD46D8" w:rsidRPr="0072530A" w14:paraId="7F41466B" w14:textId="77777777" w:rsidTr="0066001F">
        <w:trPr>
          <w:trHeight w:val="611"/>
        </w:trPr>
        <w:tc>
          <w:tcPr>
            <w:tcW w:w="1793" w:type="pct"/>
          </w:tcPr>
          <w:p w14:paraId="7FEDCF18" w14:textId="77777777" w:rsidR="00AD46D8" w:rsidRPr="0072530A" w:rsidRDefault="00AD46D8" w:rsidP="0066001F">
            <w:pPr>
              <w:pStyle w:val="NoSpacing"/>
              <w:rPr>
                <w:color w:val="auto"/>
              </w:rPr>
            </w:pPr>
            <w:r w:rsidRPr="0072530A">
              <w:rPr>
                <w:color w:val="auto"/>
              </w:rPr>
              <w:t xml:space="preserve">Proportion of </w:t>
            </w:r>
            <w:r>
              <w:rPr>
                <w:color w:val="auto"/>
              </w:rPr>
              <w:t>ITNs</w:t>
            </w:r>
            <w:r w:rsidRPr="0072530A">
              <w:rPr>
                <w:color w:val="auto"/>
              </w:rPr>
              <w:t xml:space="preserve"> from various sources</w:t>
            </w:r>
          </w:p>
        </w:tc>
        <w:tc>
          <w:tcPr>
            <w:tcW w:w="924" w:type="pct"/>
          </w:tcPr>
          <w:p w14:paraId="612EB7FD" w14:textId="77777777" w:rsidR="00AD46D8" w:rsidRPr="0072530A" w:rsidRDefault="00AD46D8" w:rsidP="0066001F">
            <w:pPr>
              <w:pStyle w:val="NoSpacing"/>
              <w:rPr>
                <w:color w:val="auto"/>
              </w:rPr>
            </w:pPr>
            <w:r w:rsidRPr="0072530A">
              <w:rPr>
                <w:color w:val="auto"/>
              </w:rPr>
              <w:t>HH1</w:t>
            </w:r>
            <w:r>
              <w:rPr>
                <w:color w:val="auto"/>
              </w:rPr>
              <w:t>26</w:t>
            </w:r>
            <w:r w:rsidRPr="0072530A">
              <w:rPr>
                <w:color w:val="auto"/>
              </w:rPr>
              <w:t>F, HH1</w:t>
            </w:r>
            <w:r>
              <w:rPr>
                <w:color w:val="auto"/>
              </w:rPr>
              <w:t>26</w:t>
            </w:r>
            <w:r w:rsidRPr="0072530A">
              <w:rPr>
                <w:color w:val="auto"/>
              </w:rPr>
              <w:t>G</w:t>
            </w:r>
          </w:p>
        </w:tc>
        <w:tc>
          <w:tcPr>
            <w:tcW w:w="2283" w:type="pct"/>
          </w:tcPr>
          <w:p w14:paraId="585550E1" w14:textId="77777777" w:rsidR="00AD46D8" w:rsidRPr="00B5450E" w:rsidRDefault="00AD46D8" w:rsidP="0066001F">
            <w:pPr>
              <w:pStyle w:val="NoSpacing"/>
              <w:rPr>
                <w:color w:val="auto"/>
              </w:rPr>
            </w:pPr>
            <w:r>
              <w:rPr>
                <w:color w:val="auto"/>
              </w:rPr>
              <w:t>In the net roster, clone the variable HH126F and r</w:t>
            </w:r>
            <w:r>
              <w:t>eplace with 126G, for those who answered No in 126F among ITNs only.</w:t>
            </w:r>
          </w:p>
          <w:p w14:paraId="5C0CBE20" w14:textId="77777777" w:rsidR="00AD46D8" w:rsidRPr="00B5450E" w:rsidRDefault="00AD46D8" w:rsidP="0066001F">
            <w:pPr>
              <w:pStyle w:val="NoSpacing"/>
              <w:rPr>
                <w:color w:val="auto"/>
              </w:rPr>
            </w:pPr>
            <w:r>
              <w:rPr>
                <w:color w:val="auto"/>
              </w:rPr>
              <w:t>The numerator is all ITN from the specific source (as applicable) and the denominator is all ITNs surveyed.</w:t>
            </w:r>
          </w:p>
          <w:p w14:paraId="6FE6AB29" w14:textId="77777777" w:rsidR="00AD46D8" w:rsidRPr="0072530A" w:rsidRDefault="00AD46D8" w:rsidP="0066001F">
            <w:pPr>
              <w:pStyle w:val="NoSpacing"/>
              <w:rPr>
                <w:color w:val="auto"/>
              </w:rPr>
            </w:pPr>
          </w:p>
        </w:tc>
      </w:tr>
      <w:tr w:rsidR="00F74487" w:rsidRPr="0072530A" w14:paraId="574ADFCD" w14:textId="77777777" w:rsidTr="00F74487">
        <w:trPr>
          <w:trHeight w:val="611"/>
        </w:trPr>
        <w:tc>
          <w:tcPr>
            <w:tcW w:w="1793" w:type="pct"/>
          </w:tcPr>
          <w:p w14:paraId="6EFF48FA" w14:textId="332934A7" w:rsidR="00F74487" w:rsidRPr="0072530A" w:rsidRDefault="00F74487" w:rsidP="0066001F">
            <w:pPr>
              <w:pStyle w:val="NoSpacing"/>
              <w:rPr>
                <w:color w:val="auto"/>
              </w:rPr>
            </w:pPr>
            <w:r w:rsidRPr="0072530A">
              <w:rPr>
                <w:color w:val="auto"/>
              </w:rPr>
              <w:t xml:space="preserve">Proportion of </w:t>
            </w:r>
            <w:r>
              <w:rPr>
                <w:color w:val="auto"/>
              </w:rPr>
              <w:t>ITNs</w:t>
            </w:r>
            <w:r w:rsidRPr="0072530A">
              <w:rPr>
                <w:color w:val="auto"/>
              </w:rPr>
              <w:t xml:space="preserve"> </w:t>
            </w:r>
            <w:r>
              <w:rPr>
                <w:color w:val="auto"/>
              </w:rPr>
              <w:t>of various colors</w:t>
            </w:r>
          </w:p>
        </w:tc>
        <w:tc>
          <w:tcPr>
            <w:tcW w:w="924" w:type="pct"/>
          </w:tcPr>
          <w:p w14:paraId="529F9DBF" w14:textId="70790B36" w:rsidR="00F74487" w:rsidRPr="0072530A" w:rsidRDefault="00F74487" w:rsidP="0066001F">
            <w:pPr>
              <w:pStyle w:val="NoSpacing"/>
              <w:rPr>
                <w:color w:val="auto"/>
              </w:rPr>
            </w:pPr>
            <w:r w:rsidRPr="0072530A">
              <w:rPr>
                <w:color w:val="auto"/>
              </w:rPr>
              <w:t>HH1</w:t>
            </w:r>
            <w:r>
              <w:rPr>
                <w:color w:val="auto"/>
              </w:rPr>
              <w:t>26Q</w:t>
            </w:r>
          </w:p>
        </w:tc>
        <w:tc>
          <w:tcPr>
            <w:tcW w:w="2283" w:type="pct"/>
          </w:tcPr>
          <w:p w14:paraId="50739D33" w14:textId="5A6829F0" w:rsidR="00F74487" w:rsidRPr="00B5450E" w:rsidRDefault="00F74487" w:rsidP="0066001F">
            <w:pPr>
              <w:pStyle w:val="NoSpacing"/>
              <w:rPr>
                <w:color w:val="auto"/>
              </w:rPr>
            </w:pPr>
            <w:r>
              <w:rPr>
                <w:color w:val="auto"/>
              </w:rPr>
              <w:t xml:space="preserve">In the net roster, clone the variable HH126Q and </w:t>
            </w:r>
          </w:p>
          <w:p w14:paraId="7E628E2E" w14:textId="2C1A3FE4" w:rsidR="00F74487" w:rsidRPr="00B5450E" w:rsidRDefault="00F74487" w:rsidP="0066001F">
            <w:pPr>
              <w:pStyle w:val="NoSpacing"/>
              <w:rPr>
                <w:color w:val="auto"/>
              </w:rPr>
            </w:pPr>
            <w:r>
              <w:rPr>
                <w:color w:val="auto"/>
              </w:rPr>
              <w:t>The numerator is all ITN with the specific color and the denominator is all ITNs surveyed.</w:t>
            </w:r>
          </w:p>
          <w:p w14:paraId="25F5870E" w14:textId="77777777" w:rsidR="00F74487" w:rsidRPr="0072530A" w:rsidRDefault="00F74487" w:rsidP="0066001F">
            <w:pPr>
              <w:pStyle w:val="NoSpacing"/>
              <w:rPr>
                <w:color w:val="auto"/>
              </w:rPr>
            </w:pPr>
          </w:p>
        </w:tc>
      </w:tr>
      <w:tr w:rsidR="00AD46D8" w:rsidRPr="0072530A" w14:paraId="6D935070" w14:textId="77777777" w:rsidTr="0066001F">
        <w:trPr>
          <w:trHeight w:val="611"/>
        </w:trPr>
        <w:tc>
          <w:tcPr>
            <w:tcW w:w="1793" w:type="pct"/>
          </w:tcPr>
          <w:p w14:paraId="38FA3667" w14:textId="77777777" w:rsidR="00AD46D8" w:rsidRPr="0072530A" w:rsidRDefault="00AD46D8" w:rsidP="0066001F">
            <w:pPr>
              <w:pStyle w:val="NoSpacing"/>
              <w:rPr>
                <w:color w:val="auto"/>
              </w:rPr>
            </w:pPr>
            <w:r w:rsidRPr="0072530A">
              <w:rPr>
                <w:color w:val="auto"/>
              </w:rPr>
              <w:t xml:space="preserve">Proportion of </w:t>
            </w:r>
            <w:r>
              <w:rPr>
                <w:color w:val="auto"/>
              </w:rPr>
              <w:t>ITNs</w:t>
            </w:r>
            <w:r w:rsidRPr="0072530A">
              <w:rPr>
                <w:color w:val="auto"/>
              </w:rPr>
              <w:t xml:space="preserve"> that are three or more years old</w:t>
            </w:r>
          </w:p>
        </w:tc>
        <w:tc>
          <w:tcPr>
            <w:tcW w:w="924" w:type="pct"/>
          </w:tcPr>
          <w:p w14:paraId="7205E78E" w14:textId="77777777" w:rsidR="00AD46D8" w:rsidRPr="0072530A" w:rsidRDefault="00AD46D8" w:rsidP="0066001F">
            <w:pPr>
              <w:pStyle w:val="NoSpacing"/>
              <w:rPr>
                <w:color w:val="auto"/>
              </w:rPr>
            </w:pPr>
            <w:r w:rsidRPr="0072530A">
              <w:rPr>
                <w:color w:val="auto"/>
              </w:rPr>
              <w:t>HH1</w:t>
            </w:r>
            <w:r>
              <w:rPr>
                <w:color w:val="auto"/>
              </w:rPr>
              <w:t>26</w:t>
            </w:r>
            <w:r w:rsidRPr="0072530A">
              <w:rPr>
                <w:color w:val="auto"/>
              </w:rPr>
              <w:t>B</w:t>
            </w:r>
            <w:r>
              <w:rPr>
                <w:color w:val="auto"/>
              </w:rPr>
              <w:t>,  HH126C,HH126F</w:t>
            </w:r>
          </w:p>
        </w:tc>
        <w:tc>
          <w:tcPr>
            <w:tcW w:w="2283" w:type="pct"/>
          </w:tcPr>
          <w:p w14:paraId="67912021" w14:textId="77777777" w:rsidR="00AD46D8" w:rsidRPr="00B5450E" w:rsidRDefault="00AD46D8" w:rsidP="0066001F">
            <w:pPr>
              <w:pStyle w:val="NoSpacing"/>
              <w:rPr>
                <w:color w:val="auto"/>
              </w:rPr>
            </w:pPr>
            <w:r>
              <w:rPr>
                <w:color w:val="auto"/>
              </w:rPr>
              <w:t>In the net roster, clone variables and create an ITN variable. Recode as 1 if HH126B</w:t>
            </w:r>
            <w:r w:rsidRPr="00087941">
              <w:rPr>
                <w:color w:val="auto"/>
              </w:rPr>
              <w:t xml:space="preserve"> </w:t>
            </w:r>
            <w:r>
              <w:rPr>
                <w:color w:val="auto"/>
              </w:rPr>
              <w:t xml:space="preserve">is </w:t>
            </w:r>
            <w:r w:rsidRPr="0072530A">
              <w:rPr>
                <w:color w:val="auto"/>
              </w:rPr>
              <w:t>95, recode 98 and nets 3</w:t>
            </w:r>
            <w:r>
              <w:rPr>
                <w:color w:val="auto"/>
              </w:rPr>
              <w:t>5</w:t>
            </w:r>
            <w:r w:rsidRPr="0072530A">
              <w:rPr>
                <w:color w:val="auto"/>
              </w:rPr>
              <w:t xml:space="preserve"> months or younger as 0.</w:t>
            </w:r>
            <w:r>
              <w:rPr>
                <w:color w:val="auto"/>
              </w:rPr>
              <w:t xml:space="preserve"> The numerator is all ITNs that are at least 3 years old and the denominator is all ITNs surveyed in the net roster.</w:t>
            </w:r>
          </w:p>
          <w:p w14:paraId="458A8168" w14:textId="77777777" w:rsidR="00AD46D8" w:rsidRPr="0072530A" w:rsidRDefault="00AD46D8" w:rsidP="0066001F">
            <w:pPr>
              <w:pStyle w:val="NoSpacing"/>
              <w:rPr>
                <w:color w:val="auto"/>
              </w:rPr>
            </w:pPr>
          </w:p>
        </w:tc>
      </w:tr>
      <w:tr w:rsidR="00124236" w:rsidRPr="0072530A" w14:paraId="5915113B" w14:textId="77777777" w:rsidTr="0066001F">
        <w:tc>
          <w:tcPr>
            <w:tcW w:w="1793" w:type="pct"/>
          </w:tcPr>
          <w:p w14:paraId="54AD91CF" w14:textId="77777777" w:rsidR="00124236" w:rsidRPr="0072530A" w:rsidRDefault="00124236" w:rsidP="0066001F">
            <w:pPr>
              <w:pStyle w:val="NoSpacing"/>
              <w:rPr>
                <w:color w:val="auto"/>
              </w:rPr>
            </w:pPr>
            <w:r>
              <w:rPr>
                <w:color w:val="auto"/>
              </w:rPr>
              <w:t>Proportion of ITNs that were obtained free of charge</w:t>
            </w:r>
          </w:p>
        </w:tc>
        <w:tc>
          <w:tcPr>
            <w:tcW w:w="924" w:type="pct"/>
          </w:tcPr>
          <w:p w14:paraId="21BF9807" w14:textId="77777777" w:rsidR="00124236" w:rsidRPr="0072530A" w:rsidRDefault="00124236" w:rsidP="0066001F">
            <w:pPr>
              <w:pStyle w:val="NoSpacing"/>
              <w:rPr>
                <w:color w:val="auto"/>
              </w:rPr>
            </w:pPr>
            <w:r>
              <w:rPr>
                <w:color w:val="auto"/>
              </w:rPr>
              <w:t>HH126C,HH126F,</w:t>
            </w:r>
            <w:r w:rsidRPr="0072530A">
              <w:rPr>
                <w:color w:val="auto"/>
              </w:rPr>
              <w:t xml:space="preserve"> HH1</w:t>
            </w:r>
            <w:r>
              <w:rPr>
                <w:color w:val="auto"/>
              </w:rPr>
              <w:t>26</w:t>
            </w:r>
            <w:r w:rsidRPr="0072530A">
              <w:rPr>
                <w:color w:val="auto"/>
              </w:rPr>
              <w:t>H</w:t>
            </w:r>
          </w:p>
        </w:tc>
        <w:tc>
          <w:tcPr>
            <w:tcW w:w="2283" w:type="pct"/>
          </w:tcPr>
          <w:p w14:paraId="4E38189D" w14:textId="77777777" w:rsidR="00124236" w:rsidRPr="0072530A" w:rsidRDefault="00124236" w:rsidP="0066001F">
            <w:pPr>
              <w:pStyle w:val="NoSpacing"/>
              <w:rPr>
                <w:color w:val="auto"/>
              </w:rPr>
            </w:pPr>
            <w:r>
              <w:rPr>
                <w:color w:val="auto"/>
              </w:rPr>
              <w:t>In the net roster, clone variables and code as 1 if ITN and the response to HH126H is No and all other responses as zero. The numerator is all nets that were obtained for free and the denominator is all nets surveyed in the net roster.</w:t>
            </w:r>
          </w:p>
        </w:tc>
      </w:tr>
      <w:tr w:rsidR="00AD46D8" w:rsidRPr="0072530A" w14:paraId="003D92B0" w14:textId="77777777" w:rsidTr="0066001F">
        <w:tc>
          <w:tcPr>
            <w:tcW w:w="1793" w:type="pct"/>
          </w:tcPr>
          <w:p w14:paraId="6ABF70D8" w14:textId="77777777" w:rsidR="00AD46D8" w:rsidRPr="0072530A" w:rsidRDefault="00AD46D8" w:rsidP="0066001F">
            <w:pPr>
              <w:pStyle w:val="NoSpacing"/>
              <w:rPr>
                <w:color w:val="auto"/>
              </w:rPr>
            </w:pPr>
            <w:r w:rsidRPr="0072530A">
              <w:rPr>
                <w:color w:val="auto"/>
              </w:rPr>
              <w:t>Average cost of mosquito nets</w:t>
            </w:r>
          </w:p>
        </w:tc>
        <w:tc>
          <w:tcPr>
            <w:tcW w:w="924" w:type="pct"/>
          </w:tcPr>
          <w:p w14:paraId="4D58ED41" w14:textId="77777777" w:rsidR="00AD46D8" w:rsidRPr="0072530A" w:rsidRDefault="00AD46D8" w:rsidP="0066001F">
            <w:pPr>
              <w:pStyle w:val="NoSpacing"/>
              <w:rPr>
                <w:color w:val="auto"/>
              </w:rPr>
            </w:pPr>
            <w:r w:rsidRPr="0072530A">
              <w:rPr>
                <w:color w:val="auto"/>
              </w:rPr>
              <w:t>HH1</w:t>
            </w:r>
            <w:r>
              <w:rPr>
                <w:color w:val="auto"/>
              </w:rPr>
              <w:t>26</w:t>
            </w:r>
            <w:r w:rsidRPr="0072530A">
              <w:rPr>
                <w:color w:val="auto"/>
              </w:rPr>
              <w:t>H, HH1</w:t>
            </w:r>
            <w:r>
              <w:rPr>
                <w:color w:val="auto"/>
              </w:rPr>
              <w:t>26</w:t>
            </w:r>
            <w:r w:rsidRPr="0072530A">
              <w:rPr>
                <w:color w:val="auto"/>
              </w:rPr>
              <w:t>I</w:t>
            </w:r>
          </w:p>
        </w:tc>
        <w:tc>
          <w:tcPr>
            <w:tcW w:w="2283" w:type="pct"/>
          </w:tcPr>
          <w:p w14:paraId="6792A7D5" w14:textId="4D41C6DA" w:rsidR="00AD46D8" w:rsidRPr="0072530A" w:rsidRDefault="00AD46D8" w:rsidP="0066001F">
            <w:pPr>
              <w:pStyle w:val="NoSpacing"/>
              <w:rPr>
                <w:color w:val="auto"/>
              </w:rPr>
            </w:pPr>
            <w:r>
              <w:rPr>
                <w:color w:val="auto"/>
              </w:rPr>
              <w:t xml:space="preserve">In the net roster, clone variables and </w:t>
            </w:r>
            <w:r w:rsidR="00D32018">
              <w:rPr>
                <w:color w:val="auto"/>
              </w:rPr>
              <w:t>c</w:t>
            </w:r>
            <w:r w:rsidRPr="0072530A">
              <w:rPr>
                <w:color w:val="auto"/>
              </w:rPr>
              <w:t>alculate the mean net cost across nets</w:t>
            </w:r>
            <w:r>
              <w:rPr>
                <w:color w:val="auto"/>
              </w:rPr>
              <w:t xml:space="preserve"> that were purchased</w:t>
            </w:r>
            <w:r w:rsidRPr="0072530A">
              <w:rPr>
                <w:color w:val="auto"/>
              </w:rPr>
              <w:t>.</w:t>
            </w:r>
          </w:p>
        </w:tc>
      </w:tr>
      <w:tr w:rsidR="0034564E" w:rsidRPr="0072530A" w14:paraId="1FCC7813" w14:textId="77777777" w:rsidTr="00426811">
        <w:tc>
          <w:tcPr>
            <w:tcW w:w="1793" w:type="pct"/>
          </w:tcPr>
          <w:p w14:paraId="584B3096" w14:textId="77777777" w:rsidR="0034564E" w:rsidRPr="0072530A" w:rsidRDefault="0034564E" w:rsidP="0034564E">
            <w:pPr>
              <w:pStyle w:val="NoSpacing"/>
              <w:rPr>
                <w:color w:val="auto"/>
              </w:rPr>
            </w:pPr>
            <w:r w:rsidRPr="0072530A">
              <w:rPr>
                <w:color w:val="auto"/>
              </w:rPr>
              <w:t>Reasons why nets were not hung for sleeping</w:t>
            </w:r>
          </w:p>
        </w:tc>
        <w:tc>
          <w:tcPr>
            <w:tcW w:w="924" w:type="pct"/>
          </w:tcPr>
          <w:p w14:paraId="5793CE4C" w14:textId="77777777" w:rsidR="0034564E" w:rsidRPr="0072530A" w:rsidRDefault="0034564E" w:rsidP="0034564E">
            <w:pPr>
              <w:pStyle w:val="NoSpacing"/>
              <w:rPr>
                <w:color w:val="auto"/>
              </w:rPr>
            </w:pPr>
            <w:r w:rsidRPr="0072530A">
              <w:rPr>
                <w:color w:val="auto"/>
              </w:rPr>
              <w:t>HH1</w:t>
            </w:r>
            <w:r>
              <w:rPr>
                <w:color w:val="auto"/>
              </w:rPr>
              <w:t>26</w:t>
            </w:r>
            <w:r w:rsidRPr="0072530A">
              <w:rPr>
                <w:color w:val="auto"/>
              </w:rPr>
              <w:t>O</w:t>
            </w:r>
          </w:p>
        </w:tc>
        <w:tc>
          <w:tcPr>
            <w:tcW w:w="2283" w:type="pct"/>
          </w:tcPr>
          <w:p w14:paraId="5C5E1159" w14:textId="77777777" w:rsidR="0034564E" w:rsidRPr="0072530A" w:rsidRDefault="0034564E" w:rsidP="0034564E">
            <w:pPr>
              <w:pStyle w:val="NoSpacing"/>
              <w:rPr>
                <w:color w:val="auto"/>
              </w:rPr>
            </w:pPr>
            <w:r w:rsidRPr="0072530A">
              <w:rPr>
                <w:color w:val="auto"/>
              </w:rPr>
              <w:t>For each response option, create a variable that equals one if that option is selected.</w:t>
            </w:r>
          </w:p>
        </w:tc>
      </w:tr>
      <w:tr w:rsidR="0034564E" w:rsidRPr="0072530A" w14:paraId="42DABEF1" w14:textId="77777777" w:rsidTr="000875EA">
        <w:trPr>
          <w:trHeight w:val="611"/>
        </w:trPr>
        <w:tc>
          <w:tcPr>
            <w:tcW w:w="1793" w:type="pct"/>
          </w:tcPr>
          <w:p w14:paraId="3426479F" w14:textId="17295DFB" w:rsidR="0034564E" w:rsidRPr="0072530A" w:rsidRDefault="0034564E" w:rsidP="0034564E">
            <w:pPr>
              <w:pStyle w:val="NoSpacing"/>
              <w:rPr>
                <w:color w:val="auto"/>
              </w:rPr>
            </w:pPr>
            <w:r w:rsidRPr="0072530A">
              <w:rPr>
                <w:color w:val="auto"/>
              </w:rPr>
              <w:t xml:space="preserve">Proportion of households that have sufficient </w:t>
            </w:r>
            <w:r>
              <w:rPr>
                <w:color w:val="auto"/>
              </w:rPr>
              <w:t>ITNs</w:t>
            </w:r>
            <w:r w:rsidR="00677F31">
              <w:rPr>
                <w:color w:val="auto"/>
              </w:rPr>
              <w:t xml:space="preserve"> (at least 1 net for every 2 people)</w:t>
            </w:r>
          </w:p>
        </w:tc>
        <w:tc>
          <w:tcPr>
            <w:tcW w:w="924" w:type="pct"/>
          </w:tcPr>
          <w:p w14:paraId="3B9670F5" w14:textId="7739C856" w:rsidR="0034564E" w:rsidRPr="0072530A" w:rsidRDefault="0034564E" w:rsidP="0034564E">
            <w:pPr>
              <w:pStyle w:val="NoSpacing"/>
              <w:rPr>
                <w:color w:val="auto"/>
              </w:rPr>
            </w:pPr>
            <w:r>
              <w:rPr>
                <w:color w:val="auto"/>
              </w:rPr>
              <w:t>HH126C,HH126F</w:t>
            </w:r>
            <w:r w:rsidRPr="0072530A">
              <w:rPr>
                <w:color w:val="auto"/>
              </w:rPr>
              <w:t xml:space="preserve">, </w:t>
            </w:r>
            <w:r>
              <w:rPr>
                <w:color w:val="auto"/>
              </w:rPr>
              <w:t xml:space="preserve">Number of household members derived from </w:t>
            </w:r>
            <w:r w:rsidRPr="0072530A">
              <w:rPr>
                <w:color w:val="auto"/>
              </w:rPr>
              <w:t>HH</w:t>
            </w:r>
            <w:r>
              <w:rPr>
                <w:color w:val="auto"/>
              </w:rPr>
              <w:t xml:space="preserve"> member listing</w:t>
            </w:r>
          </w:p>
        </w:tc>
        <w:tc>
          <w:tcPr>
            <w:tcW w:w="2283" w:type="pct"/>
          </w:tcPr>
          <w:p w14:paraId="15784AD0" w14:textId="47447399" w:rsidR="0034564E" w:rsidRPr="0072530A" w:rsidRDefault="0034564E" w:rsidP="0034564E">
            <w:pPr>
              <w:pStyle w:val="NoSpacing"/>
              <w:rPr>
                <w:color w:val="auto"/>
              </w:rPr>
            </w:pPr>
            <w:r>
              <w:rPr>
                <w:color w:val="auto"/>
              </w:rPr>
              <w:t xml:space="preserve">Merge net roster with ITN variable and household dataset as above. </w:t>
            </w:r>
            <w:r w:rsidRPr="0072530A">
              <w:rPr>
                <w:color w:val="auto"/>
              </w:rPr>
              <w:t xml:space="preserve">For each household, divide the number of </w:t>
            </w:r>
            <w:r>
              <w:rPr>
                <w:color w:val="auto"/>
              </w:rPr>
              <w:t>ITNs</w:t>
            </w:r>
            <w:r w:rsidRPr="0072530A">
              <w:rPr>
                <w:color w:val="auto"/>
              </w:rPr>
              <w:t xml:space="preserve"> by the number of people in household. </w:t>
            </w:r>
            <w:r>
              <w:rPr>
                <w:color w:val="auto"/>
              </w:rPr>
              <w:t xml:space="preserve">Create a variable and </w:t>
            </w:r>
            <w:r w:rsidRPr="0072530A">
              <w:rPr>
                <w:color w:val="auto"/>
              </w:rPr>
              <w:t xml:space="preserve">code </w:t>
            </w:r>
            <w:r>
              <w:rPr>
                <w:color w:val="auto"/>
              </w:rPr>
              <w:t xml:space="preserve">each </w:t>
            </w:r>
            <w:r w:rsidRPr="0072530A">
              <w:rPr>
                <w:color w:val="auto"/>
              </w:rPr>
              <w:t xml:space="preserve">household with at least </w:t>
            </w:r>
            <w:r>
              <w:rPr>
                <w:color w:val="auto"/>
              </w:rPr>
              <w:t>0.5</w:t>
            </w:r>
            <w:r w:rsidRPr="0072530A">
              <w:rPr>
                <w:color w:val="auto"/>
              </w:rPr>
              <w:t xml:space="preserve"> net per person as 1. Recode all other households as 0.</w:t>
            </w:r>
            <w:r>
              <w:rPr>
                <w:color w:val="auto"/>
              </w:rPr>
              <w:t xml:space="preserve"> The numerator is all households with at least 0.5 net per person and the denominator is all households.</w:t>
            </w:r>
          </w:p>
        </w:tc>
      </w:tr>
      <w:tr w:rsidR="0034564E" w:rsidRPr="0072530A" w14:paraId="33B86BED" w14:textId="77777777" w:rsidTr="000875EA">
        <w:trPr>
          <w:trHeight w:val="611"/>
        </w:trPr>
        <w:tc>
          <w:tcPr>
            <w:tcW w:w="1793" w:type="pct"/>
          </w:tcPr>
          <w:p w14:paraId="4FF85198" w14:textId="3C756195" w:rsidR="0034564E" w:rsidRPr="0072530A" w:rsidRDefault="0034564E" w:rsidP="0034564E">
            <w:pPr>
              <w:pStyle w:val="NoSpacing"/>
              <w:rPr>
                <w:color w:val="auto"/>
              </w:rPr>
            </w:pPr>
            <w:r w:rsidRPr="0072530A">
              <w:rPr>
                <w:color w:val="auto"/>
              </w:rPr>
              <w:t>Proportion of pregnant women who received a mosquito net during ANC</w:t>
            </w:r>
          </w:p>
        </w:tc>
        <w:tc>
          <w:tcPr>
            <w:tcW w:w="924" w:type="pct"/>
          </w:tcPr>
          <w:p w14:paraId="045F1E52" w14:textId="7ED44821" w:rsidR="0034564E" w:rsidRPr="0072530A" w:rsidRDefault="0034564E" w:rsidP="0034564E">
            <w:pPr>
              <w:pStyle w:val="NoSpacing"/>
              <w:rPr>
                <w:color w:val="auto"/>
              </w:rPr>
            </w:pPr>
            <w:r w:rsidRPr="0072530A">
              <w:rPr>
                <w:color w:val="auto"/>
              </w:rPr>
              <w:t>W30</w:t>
            </w:r>
            <w:r>
              <w:rPr>
                <w:color w:val="auto"/>
              </w:rPr>
              <w:t>9</w:t>
            </w:r>
          </w:p>
        </w:tc>
        <w:tc>
          <w:tcPr>
            <w:tcW w:w="2283" w:type="pct"/>
          </w:tcPr>
          <w:p w14:paraId="11779D04" w14:textId="307DBD6C" w:rsidR="0034564E" w:rsidRPr="00B5450E" w:rsidRDefault="0034564E" w:rsidP="0034564E">
            <w:pPr>
              <w:pStyle w:val="NoSpacing"/>
              <w:rPr>
                <w:color w:val="auto"/>
              </w:rPr>
            </w:pPr>
            <w:r>
              <w:rPr>
                <w:color w:val="auto"/>
              </w:rPr>
              <w:t>In the net roster, clone variable and r</w:t>
            </w:r>
            <w:r w:rsidRPr="00087941">
              <w:rPr>
                <w:color w:val="auto"/>
              </w:rPr>
              <w:t xml:space="preserve">ecode </w:t>
            </w:r>
            <w:r w:rsidRPr="0072530A">
              <w:rPr>
                <w:color w:val="auto"/>
              </w:rPr>
              <w:t xml:space="preserve">2 and </w:t>
            </w:r>
            <w:r>
              <w:rPr>
                <w:color w:val="auto"/>
              </w:rPr>
              <w:t>9</w:t>
            </w:r>
            <w:r w:rsidRPr="0072530A">
              <w:rPr>
                <w:color w:val="auto"/>
              </w:rPr>
              <w:t xml:space="preserve"> as 0.</w:t>
            </w:r>
            <w:r>
              <w:rPr>
                <w:color w:val="auto"/>
              </w:rPr>
              <w:t xml:space="preserve"> The numerator is all pregnant women who received a mosquito net during ANC and the denominator is all women who gave birth in the last 2 years.</w:t>
            </w:r>
          </w:p>
          <w:p w14:paraId="501AEB0F" w14:textId="5F95D0C9" w:rsidR="0034564E" w:rsidRPr="0072530A" w:rsidRDefault="0034564E" w:rsidP="0034564E">
            <w:pPr>
              <w:pStyle w:val="NoSpacing"/>
              <w:rPr>
                <w:color w:val="auto"/>
              </w:rPr>
            </w:pPr>
          </w:p>
        </w:tc>
      </w:tr>
    </w:tbl>
    <w:p w14:paraId="72485C46" w14:textId="5D08ECDA" w:rsidR="0072530A" w:rsidRDefault="0072530A" w:rsidP="00067DCE">
      <w:pPr>
        <w:pStyle w:val="NoSpacing"/>
        <w:rPr>
          <w:color w:val="auto"/>
        </w:rPr>
      </w:pPr>
    </w:p>
    <w:p w14:paraId="78258474" w14:textId="0DAEC326" w:rsidR="0072530A" w:rsidRPr="0072530A" w:rsidRDefault="0072530A" w:rsidP="0072530A">
      <w:pPr>
        <w:pStyle w:val="MBSHeading3"/>
      </w:pPr>
      <w:r w:rsidRPr="0072530A">
        <w:t>Behavioral Outcomes</w:t>
      </w:r>
      <w:r w:rsidR="00C217DB">
        <w:t xml:space="preserve"> Related to Insecticide-Treated Nets</w:t>
      </w:r>
    </w:p>
    <w:tbl>
      <w:tblPr>
        <w:tblStyle w:val="TableGrid"/>
        <w:tblW w:w="5000" w:type="pct"/>
        <w:tblLook w:val="04A0" w:firstRow="1" w:lastRow="0" w:firstColumn="1" w:lastColumn="0" w:noHBand="0" w:noVBand="1"/>
      </w:tblPr>
      <w:tblGrid>
        <w:gridCol w:w="3869"/>
        <w:gridCol w:w="1994"/>
        <w:gridCol w:w="4927"/>
      </w:tblGrid>
      <w:tr w:rsidR="0072530A" w:rsidRPr="00C217DB" w14:paraId="78705E1C" w14:textId="77777777" w:rsidTr="00CF1314">
        <w:trPr>
          <w:trHeight w:val="368"/>
          <w:tblHeader/>
        </w:trPr>
        <w:tc>
          <w:tcPr>
            <w:tcW w:w="1793" w:type="pct"/>
            <w:shd w:val="clear" w:color="auto" w:fill="DAEEF3" w:themeFill="accent5" w:themeFillTint="33"/>
          </w:tcPr>
          <w:p w14:paraId="292196AB" w14:textId="77777777" w:rsidR="0072530A" w:rsidRPr="00C217DB" w:rsidRDefault="0072530A" w:rsidP="0072530A">
            <w:pPr>
              <w:pStyle w:val="NoSpacing"/>
              <w:rPr>
                <w:color w:val="auto"/>
                <w:highlight w:val="none"/>
              </w:rPr>
            </w:pPr>
            <w:r w:rsidRPr="00C217DB">
              <w:rPr>
                <w:b/>
                <w:color w:val="auto"/>
                <w:highlight w:val="none"/>
              </w:rPr>
              <w:t>Indicator/Information</w:t>
            </w:r>
          </w:p>
        </w:tc>
        <w:tc>
          <w:tcPr>
            <w:tcW w:w="924" w:type="pct"/>
            <w:shd w:val="clear" w:color="auto" w:fill="DAEEF3" w:themeFill="accent5" w:themeFillTint="33"/>
          </w:tcPr>
          <w:p w14:paraId="2E10979F" w14:textId="77777777" w:rsidR="0072530A" w:rsidRPr="00C217DB" w:rsidRDefault="0072530A" w:rsidP="0072530A">
            <w:pPr>
              <w:pStyle w:val="NoSpacing"/>
              <w:rPr>
                <w:color w:val="auto"/>
                <w:highlight w:val="none"/>
              </w:rPr>
            </w:pPr>
            <w:r w:rsidRPr="00C217DB">
              <w:rPr>
                <w:b/>
                <w:color w:val="auto"/>
                <w:highlight w:val="none"/>
              </w:rPr>
              <w:t xml:space="preserve">Question No. </w:t>
            </w:r>
          </w:p>
        </w:tc>
        <w:tc>
          <w:tcPr>
            <w:tcW w:w="2283" w:type="pct"/>
            <w:shd w:val="clear" w:color="auto" w:fill="DAEEF3" w:themeFill="accent5" w:themeFillTint="33"/>
          </w:tcPr>
          <w:p w14:paraId="4D956C81" w14:textId="77777777" w:rsidR="0072530A" w:rsidRPr="00C217DB" w:rsidRDefault="0072530A" w:rsidP="0072530A">
            <w:pPr>
              <w:pStyle w:val="NoSpacing"/>
              <w:rPr>
                <w:color w:val="auto"/>
                <w:highlight w:val="none"/>
              </w:rPr>
            </w:pPr>
            <w:r w:rsidRPr="00C217DB">
              <w:rPr>
                <w:b/>
                <w:color w:val="auto"/>
                <w:highlight w:val="none"/>
              </w:rPr>
              <w:t>Notes on Calculation</w:t>
            </w:r>
          </w:p>
        </w:tc>
      </w:tr>
      <w:tr w:rsidR="0072530A" w:rsidRPr="0072530A" w14:paraId="6CA7489C" w14:textId="77777777" w:rsidTr="0072530A">
        <w:tc>
          <w:tcPr>
            <w:tcW w:w="1793" w:type="pct"/>
          </w:tcPr>
          <w:p w14:paraId="26F5BAB9" w14:textId="6B398787" w:rsidR="0072530A" w:rsidRPr="0072530A" w:rsidRDefault="0072530A" w:rsidP="00CB4E27">
            <w:pPr>
              <w:pStyle w:val="NoSpacing"/>
              <w:rPr>
                <w:color w:val="auto"/>
              </w:rPr>
            </w:pPr>
            <w:r w:rsidRPr="0072530A">
              <w:rPr>
                <w:color w:val="auto"/>
              </w:rPr>
              <w:t xml:space="preserve">Proportion of insecticide-treated nets (ITNs) </w:t>
            </w:r>
            <w:r w:rsidR="008B1CAC">
              <w:rPr>
                <w:color w:val="auto"/>
              </w:rPr>
              <w:t>that were used</w:t>
            </w:r>
            <w:r w:rsidRPr="0072530A">
              <w:rPr>
                <w:color w:val="auto"/>
              </w:rPr>
              <w:t xml:space="preserve"> the previous night</w:t>
            </w:r>
          </w:p>
        </w:tc>
        <w:tc>
          <w:tcPr>
            <w:tcW w:w="924" w:type="pct"/>
          </w:tcPr>
          <w:p w14:paraId="42895571" w14:textId="0E323CAD" w:rsidR="0072530A" w:rsidRPr="008646A1" w:rsidRDefault="0072530A" w:rsidP="0072530A">
            <w:pPr>
              <w:pStyle w:val="NoSpacing"/>
              <w:rPr>
                <w:color w:val="auto"/>
              </w:rPr>
            </w:pPr>
            <w:r w:rsidRPr="008646A1">
              <w:rPr>
                <w:color w:val="auto"/>
              </w:rPr>
              <w:t xml:space="preserve">Household </w:t>
            </w:r>
            <w:r w:rsidR="00A822D4">
              <w:rPr>
                <w:color w:val="auto"/>
              </w:rPr>
              <w:t>member listing</w:t>
            </w:r>
            <w:r w:rsidR="00A822D4" w:rsidRPr="008646A1">
              <w:rPr>
                <w:color w:val="auto"/>
              </w:rPr>
              <w:t xml:space="preserve"> </w:t>
            </w:r>
            <w:r w:rsidRPr="008646A1">
              <w:rPr>
                <w:color w:val="auto"/>
              </w:rPr>
              <w:t xml:space="preserve">and net roster: </w:t>
            </w:r>
            <w:r w:rsidR="00AE2E1C" w:rsidRPr="008646A1">
              <w:rPr>
                <w:color w:val="auto"/>
              </w:rPr>
              <w:t>HH1</w:t>
            </w:r>
            <w:r w:rsidR="00043E40">
              <w:rPr>
                <w:color w:val="auto"/>
              </w:rPr>
              <w:t>26</w:t>
            </w:r>
            <w:r w:rsidR="00AE2E1C" w:rsidRPr="008646A1">
              <w:rPr>
                <w:color w:val="auto"/>
              </w:rPr>
              <w:t>C</w:t>
            </w:r>
            <w:r w:rsidRPr="008646A1">
              <w:rPr>
                <w:color w:val="auto"/>
              </w:rPr>
              <w:t xml:space="preserve">, </w:t>
            </w:r>
            <w:r w:rsidR="00AE2E1C" w:rsidRPr="008646A1">
              <w:rPr>
                <w:color w:val="auto"/>
              </w:rPr>
              <w:t>HH1</w:t>
            </w:r>
            <w:r w:rsidR="00043E40">
              <w:rPr>
                <w:color w:val="auto"/>
              </w:rPr>
              <w:t>26</w:t>
            </w:r>
            <w:r w:rsidR="00AE2E1C" w:rsidRPr="008646A1">
              <w:rPr>
                <w:color w:val="auto"/>
              </w:rPr>
              <w:t>J</w:t>
            </w:r>
          </w:p>
        </w:tc>
        <w:tc>
          <w:tcPr>
            <w:tcW w:w="2283" w:type="pct"/>
          </w:tcPr>
          <w:p w14:paraId="299FA5C5" w14:textId="6CD5E071" w:rsidR="0072530A" w:rsidRPr="0072530A" w:rsidRDefault="0072530A" w:rsidP="0072530A">
            <w:pPr>
              <w:pStyle w:val="NoSpacing"/>
              <w:rPr>
                <w:color w:val="auto"/>
              </w:rPr>
            </w:pPr>
            <w:r w:rsidRPr="0072530A">
              <w:rPr>
                <w:color w:val="auto"/>
              </w:rPr>
              <w:t xml:space="preserve">First, </w:t>
            </w:r>
            <w:r w:rsidR="009D6FF0">
              <w:rPr>
                <w:color w:val="auto"/>
              </w:rPr>
              <w:t>create a variable if a net is an</w:t>
            </w:r>
            <w:r w:rsidRPr="0072530A">
              <w:rPr>
                <w:color w:val="auto"/>
              </w:rPr>
              <w:t xml:space="preserve"> ITN</w:t>
            </w:r>
            <w:r w:rsidR="004503F6">
              <w:rPr>
                <w:color w:val="auto"/>
              </w:rPr>
              <w:t xml:space="preserve"> based on the brands in HH1</w:t>
            </w:r>
            <w:r w:rsidR="0010195C">
              <w:rPr>
                <w:color w:val="auto"/>
              </w:rPr>
              <w:t>26</w:t>
            </w:r>
            <w:r w:rsidR="004503F6">
              <w:rPr>
                <w:color w:val="auto"/>
              </w:rPr>
              <w:t>C</w:t>
            </w:r>
            <w:r w:rsidR="009D6FF0">
              <w:rPr>
                <w:color w:val="auto"/>
              </w:rPr>
              <w:t xml:space="preserve">. </w:t>
            </w:r>
            <w:r w:rsidRPr="0072530A">
              <w:rPr>
                <w:color w:val="auto"/>
              </w:rPr>
              <w:t xml:space="preserve">Then, </w:t>
            </w:r>
            <w:r w:rsidR="004503F6">
              <w:rPr>
                <w:color w:val="auto"/>
              </w:rPr>
              <w:t>create a variable if the net was used the previous night based on HH1</w:t>
            </w:r>
            <w:r w:rsidR="0010195C">
              <w:rPr>
                <w:color w:val="auto"/>
              </w:rPr>
              <w:t>26</w:t>
            </w:r>
            <w:r w:rsidR="004503F6">
              <w:rPr>
                <w:color w:val="auto"/>
              </w:rPr>
              <w:t>J. The numerator is all ITNs used the previous night and the denominator is all ITNs.</w:t>
            </w:r>
            <w:r w:rsidR="002E2639">
              <w:rPr>
                <w:color w:val="auto"/>
              </w:rPr>
              <w:t xml:space="preserve"> The ITN variable will be used in the </w:t>
            </w:r>
            <w:r w:rsidR="008059CD">
              <w:rPr>
                <w:color w:val="auto"/>
              </w:rPr>
              <w:t>creation of all ITN indicators.</w:t>
            </w:r>
          </w:p>
        </w:tc>
      </w:tr>
      <w:tr w:rsidR="00497940" w:rsidRPr="0072530A" w14:paraId="21B0BD59" w14:textId="77777777" w:rsidTr="0072530A">
        <w:tc>
          <w:tcPr>
            <w:tcW w:w="1793" w:type="pct"/>
          </w:tcPr>
          <w:p w14:paraId="1FAEB5F6" w14:textId="0F280AC7" w:rsidR="00677F31" w:rsidRDefault="00677F31" w:rsidP="00497940">
            <w:pPr>
              <w:pStyle w:val="NoSpacing"/>
              <w:rPr>
                <w:color w:val="auto"/>
              </w:rPr>
            </w:pPr>
            <w:r>
              <w:rPr>
                <w:color w:val="auto"/>
              </w:rPr>
              <w:t xml:space="preserve"> </w:t>
            </w:r>
            <w:r w:rsidR="00FE36DF">
              <w:rPr>
                <w:color w:val="auto"/>
              </w:rPr>
              <w:t>P</w:t>
            </w:r>
            <w:r>
              <w:rPr>
                <w:color w:val="auto"/>
              </w:rPr>
              <w:t>opulation ITN access</w:t>
            </w:r>
          </w:p>
          <w:p w14:paraId="409FCDD8" w14:textId="40655D79" w:rsidR="00677F31" w:rsidRPr="0072530A" w:rsidRDefault="00677F31" w:rsidP="00497940">
            <w:pPr>
              <w:pStyle w:val="NoSpacing"/>
              <w:rPr>
                <w:color w:val="auto"/>
              </w:rPr>
            </w:pPr>
          </w:p>
        </w:tc>
        <w:tc>
          <w:tcPr>
            <w:tcW w:w="924" w:type="pct"/>
          </w:tcPr>
          <w:p w14:paraId="4DA8A34C" w14:textId="2F17E4D4" w:rsidR="00497940" w:rsidRPr="0072530A" w:rsidRDefault="00497940" w:rsidP="00497940">
            <w:pPr>
              <w:pStyle w:val="NoSpacing"/>
              <w:rPr>
                <w:color w:val="auto"/>
              </w:rPr>
            </w:pPr>
            <w:r w:rsidRPr="0072530A">
              <w:rPr>
                <w:color w:val="auto"/>
              </w:rPr>
              <w:t>Household schedule and net roster HH1</w:t>
            </w:r>
            <w:r w:rsidR="0010195C">
              <w:rPr>
                <w:color w:val="auto"/>
              </w:rPr>
              <w:t>26</w:t>
            </w:r>
            <w:r w:rsidRPr="0072530A">
              <w:rPr>
                <w:color w:val="auto"/>
              </w:rPr>
              <w:t>C</w:t>
            </w:r>
          </w:p>
        </w:tc>
        <w:tc>
          <w:tcPr>
            <w:tcW w:w="2283" w:type="pct"/>
          </w:tcPr>
          <w:p w14:paraId="598D6D8E" w14:textId="73738B27" w:rsidR="00497940" w:rsidRPr="0072530A" w:rsidRDefault="004C3C9F" w:rsidP="00C750B8">
            <w:pPr>
              <w:pStyle w:val="NoSpacing"/>
              <w:rPr>
                <w:color w:val="auto"/>
              </w:rPr>
            </w:pPr>
            <w:r w:rsidRPr="004C3C9F">
              <w:rPr>
                <w:color w:val="auto"/>
              </w:rPr>
              <w:t xml:space="preserve">First, an intermediate variable of “potential ITN users” </w:t>
            </w:r>
            <w:r>
              <w:rPr>
                <w:color w:val="auto"/>
              </w:rPr>
              <w:t>is</w:t>
            </w:r>
            <w:r w:rsidRPr="004C3C9F">
              <w:rPr>
                <w:color w:val="auto"/>
              </w:rPr>
              <w:t xml:space="preserve"> created </w:t>
            </w:r>
            <w:r>
              <w:rPr>
                <w:color w:val="auto"/>
              </w:rPr>
              <w:t xml:space="preserve">in the household dataset </w:t>
            </w:r>
            <w:r w:rsidRPr="004C3C9F">
              <w:rPr>
                <w:color w:val="auto"/>
              </w:rPr>
              <w:t xml:space="preserve">by multiplying the number of ITN in each household by a factor of 2.0. In order to adjust for households with more than one net for every two people, the potential ITN users </w:t>
            </w:r>
            <w:r>
              <w:rPr>
                <w:color w:val="auto"/>
              </w:rPr>
              <w:t>is</w:t>
            </w:r>
            <w:r w:rsidRPr="004C3C9F">
              <w:rPr>
                <w:color w:val="auto"/>
              </w:rPr>
              <w:t xml:space="preserve"> set equal to the de-facto population in that household if the potential users exceeded the number of people in the household. </w:t>
            </w:r>
            <w:r w:rsidR="009D6FF0">
              <w:rPr>
                <w:color w:val="auto"/>
              </w:rPr>
              <w:t>Next</w:t>
            </w:r>
            <w:r w:rsidRPr="004C3C9F">
              <w:rPr>
                <w:color w:val="auto"/>
              </w:rPr>
              <w:t xml:space="preserve">, </w:t>
            </w:r>
            <w:r>
              <w:rPr>
                <w:color w:val="auto"/>
              </w:rPr>
              <w:t xml:space="preserve">this </w:t>
            </w:r>
            <w:r w:rsidR="00D72AF6">
              <w:rPr>
                <w:color w:val="auto"/>
              </w:rPr>
              <w:t>variable</w:t>
            </w:r>
            <w:r>
              <w:rPr>
                <w:color w:val="auto"/>
              </w:rPr>
              <w:t xml:space="preserve"> is then merged with the household listing dataset. Third, </w:t>
            </w:r>
            <w:r w:rsidRPr="004C3C9F">
              <w:rPr>
                <w:color w:val="auto"/>
              </w:rPr>
              <w:t xml:space="preserve">the population access indicator </w:t>
            </w:r>
            <w:r>
              <w:rPr>
                <w:color w:val="auto"/>
              </w:rPr>
              <w:t>is</w:t>
            </w:r>
            <w:r w:rsidRPr="004C3C9F">
              <w:rPr>
                <w:color w:val="auto"/>
              </w:rPr>
              <w:t xml:space="preserve"> calculated by dividing the potential ITN users by the number of de-facto members for each household and determining the overall sample mean of that fraction</w:t>
            </w:r>
            <w:r w:rsidR="00677F31">
              <w:rPr>
                <w:color w:val="auto"/>
              </w:rPr>
              <w:t xml:space="preserve"> </w:t>
            </w:r>
            <w:r w:rsidR="0092315C">
              <w:rPr>
                <w:color w:val="auto"/>
              </w:rPr>
              <w:fldChar w:fldCharType="begin"/>
            </w:r>
            <w:r w:rsidR="004E443B">
              <w:rPr>
                <w:color w:val="auto"/>
              </w:rPr>
              <w:instrText xml:space="preserve"> ADDIN EN.CITE &lt;EndNote&gt;&lt;Cite&gt;&lt;Author&gt;Koenker&lt;/Author&gt;&lt;Year&gt;2018&lt;/Year&gt;&lt;RecNum&gt;4&lt;/RecNum&gt;&lt;DisplayText&gt;(10, 11)&lt;/DisplayText&gt;&lt;record&gt;&lt;rec-number&gt;4&lt;/rec-number&gt;&lt;foreign-keys&gt;&lt;key app="EN" db-id="ptt9edwv6sa0phe0x95v2fdha0esstdfseas" timestamp="1578930897"&gt;4&lt;/key&gt;&lt;/foreign-keys&gt;&lt;ref-type name="Journal Article"&gt;17&lt;/ref-type&gt;&lt;contributors&gt;&lt;authors&gt;&lt;author&gt;Koenker, Hannah&lt;/author&gt;&lt;author&gt;Ricotta, Emily&lt;/author&gt;&lt;author&gt;Olapeju, B&lt;/author&gt;&lt;author&gt;Choiriyyah, I&lt;/author&gt;&lt;/authors&gt;&lt;/contributors&gt;&lt;titles&gt;&lt;title&gt;ITN access and use report—2018&lt;/title&gt;&lt;secondary-title&gt;Baltimore: PMI| VectorWorks Project, Johns Hopkins Center for Communication Programs&lt;/secondary-title&gt;&lt;/titles&gt;&lt;periodical&gt;&lt;full-title&gt;Baltimore: PMI| VectorWorks Project, Johns Hopkins Center for Communication Programs&lt;/full-title&gt;&lt;/periodical&gt;&lt;dates&gt;&lt;year&gt;2018&lt;/year&gt;&lt;/dates&gt;&lt;urls&gt;&lt;/urls&gt;&lt;/record&gt;&lt;/Cite&gt;&lt;Cite&gt;&lt;Author&gt;Koenker&lt;/Author&gt;&lt;Year&gt;2014&lt;/Year&gt;&lt;RecNum&gt;6&lt;/RecNum&gt;&lt;record&gt;&lt;rec-number&gt;6&lt;/rec-number&gt;&lt;foreign-keys&gt;&lt;key app="EN" db-id="ptt9edwv6sa0phe0x95v2fdha0esstdfseas" timestamp="1578930979"&gt;6&lt;/key&gt;&lt;/foreign-keys&gt;&lt;ref-type name="Journal Article"&gt;17&lt;/ref-type&gt;&lt;contributors&gt;&lt;authors&gt;&lt;author&gt;Koenker, Hannah&lt;/author&gt;&lt;author&gt;Kilian, Albert&lt;/author&gt;&lt;/authors&gt;&lt;/contributors&gt;&lt;titles&gt;&lt;title&gt;Recalculating the net use gap: a multi-country comparison of ITN use versus ITN access&lt;/title&gt;&lt;secondary-title&gt;PLoS One&lt;/secondary-title&gt;&lt;/titles&gt;&lt;periodical&gt;&lt;full-title&gt;PLoS One&lt;/full-title&gt;&lt;/periodical&gt;&lt;pages&gt;e97496&lt;/pages&gt;&lt;volume&gt;9&lt;/volume&gt;&lt;number&gt;5&lt;/number&gt;&lt;dates&gt;&lt;year&gt;2014&lt;/year&gt;&lt;/dates&gt;&lt;isbn&gt;1932-6203&lt;/isbn&gt;&lt;urls&gt;&lt;/urls&gt;&lt;/record&gt;&lt;/Cite&gt;&lt;/EndNote&gt;</w:instrText>
            </w:r>
            <w:r w:rsidR="0092315C">
              <w:rPr>
                <w:color w:val="auto"/>
              </w:rPr>
              <w:fldChar w:fldCharType="separate"/>
            </w:r>
            <w:r w:rsidR="004E443B">
              <w:rPr>
                <w:noProof/>
                <w:color w:val="auto"/>
              </w:rPr>
              <w:t>(10, 11)</w:t>
            </w:r>
            <w:r w:rsidR="0092315C">
              <w:rPr>
                <w:color w:val="auto"/>
              </w:rPr>
              <w:fldChar w:fldCharType="end"/>
            </w:r>
            <w:r w:rsidRPr="004C3C9F">
              <w:rPr>
                <w:color w:val="auto"/>
              </w:rPr>
              <w:t>.</w:t>
            </w:r>
            <w:r w:rsidR="00BA7DDC" w:rsidRPr="007446BB">
              <w:rPr>
                <w:color w:val="auto"/>
              </w:rPr>
              <w:t xml:space="preserve"> </w:t>
            </w:r>
          </w:p>
        </w:tc>
      </w:tr>
      <w:tr w:rsidR="007549A8" w:rsidRPr="0072530A" w14:paraId="5B1C07C3" w14:textId="77777777" w:rsidTr="0072530A">
        <w:tc>
          <w:tcPr>
            <w:tcW w:w="1793" w:type="pct"/>
          </w:tcPr>
          <w:p w14:paraId="5D8734D4" w14:textId="25AC2971" w:rsidR="007549A8" w:rsidRPr="0072530A" w:rsidRDefault="007549A8" w:rsidP="007549A8">
            <w:pPr>
              <w:pStyle w:val="NoSpacing"/>
              <w:rPr>
                <w:color w:val="auto"/>
              </w:rPr>
            </w:pPr>
            <w:r w:rsidRPr="0072530A">
              <w:rPr>
                <w:color w:val="auto"/>
              </w:rPr>
              <w:t>The proportion of the population using ITNs</w:t>
            </w:r>
            <w:r>
              <w:rPr>
                <w:color w:val="auto"/>
              </w:rPr>
              <w:t xml:space="preserve"> the previous night</w:t>
            </w:r>
          </w:p>
        </w:tc>
        <w:tc>
          <w:tcPr>
            <w:tcW w:w="924" w:type="pct"/>
          </w:tcPr>
          <w:p w14:paraId="270289C0" w14:textId="07CC2229" w:rsidR="007549A8" w:rsidRPr="0072530A" w:rsidRDefault="007549A8" w:rsidP="007549A8">
            <w:pPr>
              <w:pStyle w:val="NoSpacing"/>
              <w:rPr>
                <w:color w:val="auto"/>
              </w:rPr>
            </w:pPr>
            <w:r w:rsidRPr="0072530A">
              <w:rPr>
                <w:color w:val="auto"/>
              </w:rPr>
              <w:t>Household schedule and net roster HH1</w:t>
            </w:r>
            <w:r w:rsidR="0010195C">
              <w:rPr>
                <w:color w:val="auto"/>
              </w:rPr>
              <w:t>26</w:t>
            </w:r>
            <w:r w:rsidRPr="0072530A">
              <w:rPr>
                <w:color w:val="auto"/>
              </w:rPr>
              <w:t xml:space="preserve">C, </w:t>
            </w:r>
            <w:r>
              <w:rPr>
                <w:color w:val="auto"/>
              </w:rPr>
              <w:t>HH1</w:t>
            </w:r>
            <w:r w:rsidR="0010195C">
              <w:rPr>
                <w:color w:val="auto"/>
              </w:rPr>
              <w:t>26</w:t>
            </w:r>
            <w:r>
              <w:rPr>
                <w:color w:val="auto"/>
              </w:rPr>
              <w:t>J, HH1</w:t>
            </w:r>
            <w:r w:rsidR="0010195C">
              <w:rPr>
                <w:color w:val="auto"/>
              </w:rPr>
              <w:t>26</w:t>
            </w:r>
            <w:r>
              <w:rPr>
                <w:color w:val="auto"/>
              </w:rPr>
              <w:t>L</w:t>
            </w:r>
          </w:p>
        </w:tc>
        <w:tc>
          <w:tcPr>
            <w:tcW w:w="2283" w:type="pct"/>
          </w:tcPr>
          <w:p w14:paraId="276B5156" w14:textId="51B19494" w:rsidR="007549A8" w:rsidRPr="0072530A" w:rsidRDefault="00BA7DDC" w:rsidP="00BA7DDC">
            <w:pPr>
              <w:pStyle w:val="NoSpacing"/>
              <w:rPr>
                <w:color w:val="auto"/>
              </w:rPr>
            </w:pPr>
            <w:r>
              <w:rPr>
                <w:color w:val="auto"/>
              </w:rPr>
              <w:t>Create a variable from household members listing data set that lists all members who stayed in the household the previous night. From HH1</w:t>
            </w:r>
            <w:r w:rsidR="0010195C">
              <w:rPr>
                <w:color w:val="auto"/>
              </w:rPr>
              <w:t>26</w:t>
            </w:r>
            <w:r>
              <w:rPr>
                <w:color w:val="auto"/>
              </w:rPr>
              <w:t>C, identify which nets are ITNs and from HH1</w:t>
            </w:r>
            <w:r w:rsidR="0010195C">
              <w:rPr>
                <w:color w:val="auto"/>
              </w:rPr>
              <w:t>26</w:t>
            </w:r>
            <w:r>
              <w:rPr>
                <w:color w:val="auto"/>
              </w:rPr>
              <w:t xml:space="preserve">J </w:t>
            </w:r>
            <w:r w:rsidR="007B76AC">
              <w:rPr>
                <w:color w:val="auto"/>
              </w:rPr>
              <w:t xml:space="preserve">(if equals 1) </w:t>
            </w:r>
            <w:r>
              <w:rPr>
                <w:color w:val="auto"/>
              </w:rPr>
              <w:t>and HH1</w:t>
            </w:r>
            <w:r w:rsidR="0010195C">
              <w:rPr>
                <w:color w:val="auto"/>
              </w:rPr>
              <w:t>26</w:t>
            </w:r>
            <w:r>
              <w:rPr>
                <w:color w:val="auto"/>
              </w:rPr>
              <w:t>L</w:t>
            </w:r>
            <w:r w:rsidR="007B76AC">
              <w:rPr>
                <w:color w:val="auto"/>
              </w:rPr>
              <w:t xml:space="preserve"> (if household member name listed)</w:t>
            </w:r>
            <w:r>
              <w:rPr>
                <w:color w:val="auto"/>
              </w:rPr>
              <w:t xml:space="preserve">, identify which nets were used the previous night and which household member used them. </w:t>
            </w:r>
            <w:r w:rsidR="007549A8">
              <w:rPr>
                <w:color w:val="auto"/>
              </w:rPr>
              <w:t>Merge the net roster with the household member listing to identify nets used the previous night by a household member</w:t>
            </w:r>
            <w:r w:rsidR="00677F31">
              <w:rPr>
                <w:color w:val="auto"/>
              </w:rPr>
              <w:t xml:space="preserve"> </w:t>
            </w:r>
            <w:r w:rsidR="0092315C">
              <w:rPr>
                <w:color w:val="auto"/>
              </w:rPr>
              <w:fldChar w:fldCharType="begin"/>
            </w:r>
            <w:r w:rsidR="004E443B">
              <w:rPr>
                <w:color w:val="auto"/>
              </w:rPr>
              <w:instrText xml:space="preserve"> ADDIN EN.CITE &lt;EndNote&gt;&lt;Cite&gt;&lt;Author&gt;Koenker&lt;/Author&gt;&lt;Year&gt;2018&lt;/Year&gt;&lt;RecNum&gt;4&lt;/RecNum&gt;&lt;DisplayText&gt;(10, 11)&lt;/DisplayText&gt;&lt;record&gt;&lt;rec-number&gt;4&lt;/rec-number&gt;&lt;foreign-keys&gt;&lt;key app="EN" db-id="ptt9edwv6sa0phe0x95v2fdha0esstdfseas" timestamp="1578930897"&gt;4&lt;/key&gt;&lt;/foreign-keys&gt;&lt;ref-type name="Journal Article"&gt;17&lt;/ref-type&gt;&lt;contributors&gt;&lt;authors&gt;&lt;author&gt;Koenker, Hannah&lt;/author&gt;&lt;author&gt;Ricotta, Emily&lt;/author&gt;&lt;author&gt;Olapeju, B&lt;/author&gt;&lt;author&gt;Choiriyyah, I&lt;/author&gt;&lt;/authors&gt;&lt;/contributors&gt;&lt;titles&gt;&lt;title&gt;ITN access and use report—2018&lt;/title&gt;&lt;secondary-title&gt;Baltimore: PMI| VectorWorks Project, Johns Hopkins Center for Communication Programs&lt;/secondary-title&gt;&lt;/titles&gt;&lt;periodical&gt;&lt;full-title&gt;Baltimore: PMI| VectorWorks Project, Johns Hopkins Center for Communication Programs&lt;/full-title&gt;&lt;/periodical&gt;&lt;dates&gt;&lt;year&gt;2018&lt;/year&gt;&lt;/dates&gt;&lt;urls&gt;&lt;/urls&gt;&lt;/record&gt;&lt;/Cite&gt;&lt;Cite&gt;&lt;Author&gt;Koenker&lt;/Author&gt;&lt;Year&gt;2014&lt;/Year&gt;&lt;RecNum&gt;6&lt;/RecNum&gt;&lt;record&gt;&lt;rec-number&gt;6&lt;/rec-number&gt;&lt;foreign-keys&gt;&lt;key app="EN" db-id="ptt9edwv6sa0phe0x95v2fdha0esstdfseas" timestamp="1578930979"&gt;6&lt;/key&gt;&lt;/foreign-keys&gt;&lt;ref-type name="Journal Article"&gt;17&lt;/ref-type&gt;&lt;contributors&gt;&lt;authors&gt;&lt;author&gt;Koenker, Hannah&lt;/author&gt;&lt;author&gt;Kilian, Albert&lt;/author&gt;&lt;/authors&gt;&lt;/contributors&gt;&lt;titles&gt;&lt;title&gt;Recalculating the net use gap: a multi-country comparison of ITN use versus ITN access&lt;/title&gt;&lt;secondary-title&gt;PLoS One&lt;/secondary-title&gt;&lt;/titles&gt;&lt;periodical&gt;&lt;full-title&gt;PLoS One&lt;/full-title&gt;&lt;/periodical&gt;&lt;pages&gt;e97496&lt;/pages&gt;&lt;volume&gt;9&lt;/volume&gt;&lt;number&gt;5&lt;/number&gt;&lt;dates&gt;&lt;year&gt;2014&lt;/year&gt;&lt;/dates&gt;&lt;isbn&gt;1932-6203&lt;/isbn&gt;&lt;urls&gt;&lt;/urls&gt;&lt;/record&gt;&lt;/Cite&gt;&lt;/EndNote&gt;</w:instrText>
            </w:r>
            <w:r w:rsidR="0092315C">
              <w:rPr>
                <w:color w:val="auto"/>
              </w:rPr>
              <w:fldChar w:fldCharType="separate"/>
            </w:r>
            <w:r w:rsidR="004E443B">
              <w:rPr>
                <w:noProof/>
                <w:color w:val="auto"/>
              </w:rPr>
              <w:t>(10, 11)</w:t>
            </w:r>
            <w:r w:rsidR="0092315C">
              <w:rPr>
                <w:color w:val="auto"/>
              </w:rPr>
              <w:fldChar w:fldCharType="end"/>
            </w:r>
            <w:r w:rsidR="007549A8">
              <w:rPr>
                <w:color w:val="auto"/>
              </w:rPr>
              <w:t xml:space="preserve">. </w:t>
            </w:r>
            <w:r>
              <w:rPr>
                <w:color w:val="auto"/>
              </w:rPr>
              <w:t>The numerator is the household members who slept under a net the previous night and the denominator is the number of household members who stayed in the household the previous night.</w:t>
            </w:r>
          </w:p>
        </w:tc>
      </w:tr>
      <w:tr w:rsidR="004C3C9F" w:rsidRPr="0072530A" w14:paraId="6C5CE0F2" w14:textId="77777777" w:rsidTr="0072530A">
        <w:tc>
          <w:tcPr>
            <w:tcW w:w="1793" w:type="pct"/>
          </w:tcPr>
          <w:p w14:paraId="648C720D" w14:textId="14271D93" w:rsidR="004C3C9F" w:rsidRPr="0072530A" w:rsidRDefault="006444BF" w:rsidP="004C3C9F">
            <w:pPr>
              <w:pStyle w:val="NoSpacing"/>
              <w:rPr>
                <w:color w:val="auto"/>
              </w:rPr>
            </w:pPr>
            <w:r>
              <w:rPr>
                <w:color w:val="auto"/>
              </w:rPr>
              <w:t>Population level ITN use to access ratio</w:t>
            </w:r>
            <w:r w:rsidR="004C3C9F" w:rsidRPr="0072530A">
              <w:rPr>
                <w:color w:val="auto"/>
              </w:rPr>
              <w:t xml:space="preserve"> </w:t>
            </w:r>
          </w:p>
        </w:tc>
        <w:tc>
          <w:tcPr>
            <w:tcW w:w="924" w:type="pct"/>
          </w:tcPr>
          <w:p w14:paraId="527C2102" w14:textId="5C43F6F6" w:rsidR="004C3C9F" w:rsidRPr="0072530A" w:rsidRDefault="004C3C9F" w:rsidP="004C3C9F">
            <w:pPr>
              <w:pStyle w:val="NoSpacing"/>
              <w:rPr>
                <w:color w:val="auto"/>
              </w:rPr>
            </w:pPr>
            <w:r w:rsidRPr="0072530A">
              <w:rPr>
                <w:color w:val="auto"/>
              </w:rPr>
              <w:t xml:space="preserve">Household </w:t>
            </w:r>
            <w:r w:rsidR="0028598F">
              <w:rPr>
                <w:color w:val="auto"/>
              </w:rPr>
              <w:t>member listing</w:t>
            </w:r>
            <w:r w:rsidRPr="0072530A">
              <w:rPr>
                <w:color w:val="auto"/>
              </w:rPr>
              <w:t xml:space="preserve"> and net roster HH1</w:t>
            </w:r>
            <w:r w:rsidR="0010195C">
              <w:rPr>
                <w:color w:val="auto"/>
              </w:rPr>
              <w:t>26</w:t>
            </w:r>
            <w:r w:rsidRPr="0072530A">
              <w:rPr>
                <w:color w:val="auto"/>
              </w:rPr>
              <w:t xml:space="preserve">C, </w:t>
            </w:r>
            <w:r>
              <w:rPr>
                <w:color w:val="auto"/>
              </w:rPr>
              <w:t>HH1</w:t>
            </w:r>
            <w:r w:rsidR="0010195C">
              <w:rPr>
                <w:color w:val="auto"/>
              </w:rPr>
              <w:t>26</w:t>
            </w:r>
            <w:r>
              <w:rPr>
                <w:color w:val="auto"/>
              </w:rPr>
              <w:t>J, HH1</w:t>
            </w:r>
            <w:r w:rsidR="0010195C">
              <w:rPr>
                <w:color w:val="auto"/>
              </w:rPr>
              <w:t>26</w:t>
            </w:r>
            <w:r>
              <w:rPr>
                <w:color w:val="auto"/>
              </w:rPr>
              <w:t>L</w:t>
            </w:r>
          </w:p>
        </w:tc>
        <w:tc>
          <w:tcPr>
            <w:tcW w:w="2283" w:type="pct"/>
          </w:tcPr>
          <w:p w14:paraId="348BC8E7" w14:textId="3D478061" w:rsidR="00BA7DDC" w:rsidRDefault="00BA7DDC" w:rsidP="00BA7DDC">
            <w:pPr>
              <w:pStyle w:val="NoSpacing"/>
              <w:rPr>
                <w:color w:val="auto"/>
              </w:rPr>
            </w:pPr>
            <w:r>
              <w:rPr>
                <w:color w:val="auto"/>
              </w:rPr>
              <w:t xml:space="preserve">This indicator is derived from the two indicators above: i) </w:t>
            </w:r>
            <w:r w:rsidR="00E552D9">
              <w:rPr>
                <w:color w:val="auto"/>
              </w:rPr>
              <w:t>Population ITN access</w:t>
            </w:r>
            <w:r w:rsidR="00677F31">
              <w:rPr>
                <w:color w:val="auto"/>
              </w:rPr>
              <w:t xml:space="preserve"> </w:t>
            </w:r>
            <w:r>
              <w:rPr>
                <w:color w:val="auto"/>
              </w:rPr>
              <w:t xml:space="preserve">and ii) </w:t>
            </w:r>
            <w:r w:rsidRPr="00BA7DDC">
              <w:rPr>
                <w:color w:val="auto"/>
              </w:rPr>
              <w:t>The proportion of the population using ITNs the previous night</w:t>
            </w:r>
            <w:r>
              <w:rPr>
                <w:color w:val="auto"/>
              </w:rPr>
              <w:t xml:space="preserve">. </w:t>
            </w:r>
          </w:p>
          <w:p w14:paraId="7F0B377E" w14:textId="2FBF1C68" w:rsidR="004C3C9F" w:rsidRPr="0072530A" w:rsidRDefault="004C3C9F" w:rsidP="004C3C9F">
            <w:pPr>
              <w:pStyle w:val="NoSpacing"/>
              <w:rPr>
                <w:color w:val="auto"/>
              </w:rPr>
            </w:pPr>
            <w:r>
              <w:rPr>
                <w:color w:val="auto"/>
              </w:rPr>
              <w:t xml:space="preserve">Divide the </w:t>
            </w:r>
            <w:r w:rsidR="00BA7DDC" w:rsidRPr="00BA7DDC">
              <w:rPr>
                <w:color w:val="auto"/>
              </w:rPr>
              <w:t>proportion of the population using ITNs the previous night</w:t>
            </w:r>
            <w:r w:rsidR="00BA7DDC" w:rsidDel="00BA7DDC">
              <w:rPr>
                <w:color w:val="auto"/>
              </w:rPr>
              <w:t xml:space="preserve"> </w:t>
            </w:r>
            <w:r>
              <w:rPr>
                <w:color w:val="auto"/>
              </w:rPr>
              <w:t xml:space="preserve">by the </w:t>
            </w:r>
            <w:r w:rsidR="006444BF">
              <w:rPr>
                <w:color w:val="auto"/>
              </w:rPr>
              <w:t>p</w:t>
            </w:r>
            <w:r w:rsidR="00BA7DDC" w:rsidRPr="00BA7DDC">
              <w:rPr>
                <w:color w:val="auto"/>
              </w:rPr>
              <w:t>roportion of population with access to an ITN</w:t>
            </w:r>
            <w:r w:rsidR="00677F31">
              <w:rPr>
                <w:color w:val="auto"/>
              </w:rPr>
              <w:t xml:space="preserve"> </w:t>
            </w:r>
            <w:r w:rsidR="0092315C">
              <w:rPr>
                <w:color w:val="auto"/>
              </w:rPr>
              <w:fldChar w:fldCharType="begin"/>
            </w:r>
            <w:r w:rsidR="004E443B">
              <w:rPr>
                <w:color w:val="auto"/>
              </w:rPr>
              <w:instrText xml:space="preserve"> ADDIN EN.CITE &lt;EndNote&gt;&lt;Cite&gt;&lt;Author&gt;Koenker&lt;/Author&gt;&lt;Year&gt;2018&lt;/Year&gt;&lt;RecNum&gt;4&lt;/RecNum&gt;&lt;DisplayText&gt;(10, 11)&lt;/DisplayText&gt;&lt;record&gt;&lt;rec-number&gt;4&lt;/rec-number&gt;&lt;foreign-keys&gt;&lt;key app="EN" db-id="ptt9edwv6sa0phe0x95v2fdha0esstdfseas" timestamp="1578930897"&gt;4&lt;/key&gt;&lt;/foreign-keys&gt;&lt;ref-type name="Journal Article"&gt;17&lt;/ref-type&gt;&lt;contributors&gt;&lt;authors&gt;&lt;author&gt;Koenker, Hannah&lt;/author&gt;&lt;author&gt;Ricotta, Emily&lt;/author&gt;&lt;author&gt;Olapeju, B&lt;/author&gt;&lt;author&gt;Choiriyyah, I&lt;/author&gt;&lt;/authors&gt;&lt;/contributors&gt;&lt;titles&gt;&lt;title&gt;ITN access and use report—2018&lt;/title&gt;&lt;secondary-title&gt;Baltimore: PMI| VectorWorks Project, Johns Hopkins Center for Communication Programs&lt;/secondary-title&gt;&lt;/titles&gt;&lt;periodical&gt;&lt;full-title&gt;Baltimore: PMI| VectorWorks Project, Johns Hopkins Center for Communication Programs&lt;/full-title&gt;&lt;/periodical&gt;&lt;dates&gt;&lt;year&gt;2018&lt;/year&gt;&lt;/dates&gt;&lt;urls&gt;&lt;/urls&gt;&lt;/record&gt;&lt;/Cite&gt;&lt;Cite&gt;&lt;Author&gt;Koenker&lt;/Author&gt;&lt;Year&gt;2014&lt;/Year&gt;&lt;RecNum&gt;6&lt;/RecNum&gt;&lt;record&gt;&lt;rec-number&gt;6&lt;/rec-number&gt;&lt;foreign-keys&gt;&lt;key app="EN" db-id="ptt9edwv6sa0phe0x95v2fdha0esstdfseas" timestamp="1578930979"&gt;6&lt;/key&gt;&lt;/foreign-keys&gt;&lt;ref-type name="Journal Article"&gt;17&lt;/ref-type&gt;&lt;contributors&gt;&lt;authors&gt;&lt;author&gt;Koenker, Hannah&lt;/author&gt;&lt;author&gt;Kilian, Albert&lt;/author&gt;&lt;/authors&gt;&lt;/contributors&gt;&lt;titles&gt;&lt;title&gt;Recalculating the net use gap: a multi-country comparison of ITN use versus ITN access&lt;/title&gt;&lt;secondary-title&gt;PLoS One&lt;/secondary-title&gt;&lt;/titles&gt;&lt;periodical&gt;&lt;full-title&gt;PLoS One&lt;/full-title&gt;&lt;/periodical&gt;&lt;pages&gt;e97496&lt;/pages&gt;&lt;volume&gt;9&lt;/volume&gt;&lt;number&gt;5&lt;/number&gt;&lt;dates&gt;&lt;year&gt;2014&lt;/year&gt;&lt;/dates&gt;&lt;isbn&gt;1932-6203&lt;/isbn&gt;&lt;urls&gt;&lt;/urls&gt;&lt;/record&gt;&lt;/Cite&gt;&lt;/EndNote&gt;</w:instrText>
            </w:r>
            <w:r w:rsidR="0092315C">
              <w:rPr>
                <w:color w:val="auto"/>
              </w:rPr>
              <w:fldChar w:fldCharType="separate"/>
            </w:r>
            <w:r w:rsidR="004E443B">
              <w:rPr>
                <w:noProof/>
                <w:color w:val="auto"/>
              </w:rPr>
              <w:t>(10, 11)</w:t>
            </w:r>
            <w:r w:rsidR="0092315C">
              <w:rPr>
                <w:color w:val="auto"/>
              </w:rPr>
              <w:fldChar w:fldCharType="end"/>
            </w:r>
            <w:r>
              <w:rPr>
                <w:color w:val="auto"/>
              </w:rPr>
              <w:t>.</w:t>
            </w:r>
          </w:p>
        </w:tc>
      </w:tr>
      <w:tr w:rsidR="004C3C9F" w:rsidRPr="002319D7" w14:paraId="008DF384" w14:textId="77777777" w:rsidTr="0072530A">
        <w:tc>
          <w:tcPr>
            <w:tcW w:w="1793" w:type="pct"/>
          </w:tcPr>
          <w:p w14:paraId="0E1F0118" w14:textId="5C566039" w:rsidR="004C3C9F" w:rsidRPr="007B76AC" w:rsidRDefault="004C3C9F" w:rsidP="004C3C9F">
            <w:pPr>
              <w:pStyle w:val="NoSpacing"/>
              <w:rPr>
                <w:color w:val="auto"/>
                <w:highlight w:val="none"/>
              </w:rPr>
            </w:pPr>
            <w:r w:rsidRPr="007B76AC">
              <w:rPr>
                <w:color w:val="auto"/>
                <w:highlight w:val="none"/>
              </w:rPr>
              <w:t xml:space="preserve">Proportion of respondents who sleep under a mosquito net </w:t>
            </w:r>
            <w:r w:rsidR="005D6756">
              <w:rPr>
                <w:color w:val="auto"/>
                <w:highlight w:val="none"/>
              </w:rPr>
              <w:t>every night</w:t>
            </w:r>
          </w:p>
        </w:tc>
        <w:tc>
          <w:tcPr>
            <w:tcW w:w="924" w:type="pct"/>
          </w:tcPr>
          <w:p w14:paraId="14E98E80" w14:textId="40C57E84" w:rsidR="004C3C9F" w:rsidRPr="007B76AC" w:rsidRDefault="004C3C9F" w:rsidP="004C3C9F">
            <w:pPr>
              <w:pStyle w:val="NoSpacing"/>
              <w:rPr>
                <w:color w:val="auto"/>
                <w:highlight w:val="none"/>
              </w:rPr>
            </w:pPr>
            <w:r w:rsidRPr="007B76AC">
              <w:rPr>
                <w:color w:val="auto"/>
                <w:highlight w:val="none"/>
              </w:rPr>
              <w:t>W201</w:t>
            </w:r>
            <w:r w:rsidR="007B76AC">
              <w:rPr>
                <w:color w:val="auto"/>
                <w:highlight w:val="none"/>
              </w:rPr>
              <w:t xml:space="preserve">, </w:t>
            </w:r>
            <w:r w:rsidR="00637996">
              <w:rPr>
                <w:color w:val="auto"/>
                <w:highlight w:val="none"/>
              </w:rPr>
              <w:t>M</w:t>
            </w:r>
            <w:r w:rsidR="007B76AC">
              <w:rPr>
                <w:color w:val="auto"/>
                <w:highlight w:val="none"/>
              </w:rPr>
              <w:t>201</w:t>
            </w:r>
          </w:p>
        </w:tc>
        <w:tc>
          <w:tcPr>
            <w:tcW w:w="2283" w:type="pct"/>
          </w:tcPr>
          <w:p w14:paraId="5F0C93C6" w14:textId="4DD72DDB" w:rsidR="004C3C9F" w:rsidRPr="007B76AC" w:rsidRDefault="007B76AC" w:rsidP="004C3C9F">
            <w:pPr>
              <w:pStyle w:val="NoSpacing"/>
              <w:rPr>
                <w:color w:val="auto"/>
                <w:highlight w:val="none"/>
              </w:rPr>
            </w:pPr>
            <w:r>
              <w:rPr>
                <w:color w:val="auto"/>
                <w:highlight w:val="none"/>
              </w:rPr>
              <w:t>Clone variable and r</w:t>
            </w:r>
            <w:r w:rsidR="004C3C9F" w:rsidRPr="007B76AC">
              <w:rPr>
                <w:color w:val="auto"/>
                <w:highlight w:val="none"/>
              </w:rPr>
              <w:t>ecode</w:t>
            </w:r>
            <w:r w:rsidR="005D6756">
              <w:rPr>
                <w:color w:val="auto"/>
                <w:highlight w:val="none"/>
              </w:rPr>
              <w:t xml:space="preserve"> every night as 1,</w:t>
            </w:r>
            <w:r w:rsidR="004C3C9F" w:rsidRPr="007B76AC">
              <w:rPr>
                <w:color w:val="auto"/>
                <w:highlight w:val="none"/>
              </w:rPr>
              <w:t xml:space="preserve"> </w:t>
            </w:r>
            <w:r>
              <w:rPr>
                <w:color w:val="auto"/>
                <w:highlight w:val="none"/>
              </w:rPr>
              <w:t>and all other options</w:t>
            </w:r>
            <w:r w:rsidR="004C3C9F" w:rsidRPr="007B76AC">
              <w:rPr>
                <w:color w:val="auto"/>
                <w:highlight w:val="none"/>
              </w:rPr>
              <w:t xml:space="preserve"> as 0.</w:t>
            </w:r>
            <w:r w:rsidR="00524C85" w:rsidRPr="007B76AC">
              <w:rPr>
                <w:color w:val="auto"/>
                <w:highlight w:val="none"/>
              </w:rPr>
              <w:t xml:space="preserve"> The numerator is all respondents who sleep under a mosquito nets </w:t>
            </w:r>
            <w:r>
              <w:rPr>
                <w:color w:val="auto"/>
                <w:highlight w:val="none"/>
              </w:rPr>
              <w:t>every night</w:t>
            </w:r>
            <w:r w:rsidR="00524C85" w:rsidRPr="007B76AC">
              <w:rPr>
                <w:color w:val="auto"/>
                <w:highlight w:val="none"/>
              </w:rPr>
              <w:t xml:space="preserve"> and the denominator is all respondents.</w:t>
            </w:r>
          </w:p>
        </w:tc>
      </w:tr>
      <w:tr w:rsidR="004C3C9F" w:rsidRPr="0072530A" w14:paraId="2E462821" w14:textId="77777777" w:rsidTr="0072530A">
        <w:tc>
          <w:tcPr>
            <w:tcW w:w="1793" w:type="pct"/>
          </w:tcPr>
          <w:p w14:paraId="769D14B2" w14:textId="5A3C6B90" w:rsidR="004C3C9F" w:rsidRPr="0072530A" w:rsidRDefault="004C3C9F" w:rsidP="004C3C9F">
            <w:pPr>
              <w:pStyle w:val="NoSpacing"/>
              <w:rPr>
                <w:color w:val="auto"/>
              </w:rPr>
            </w:pPr>
            <w:r w:rsidRPr="0072530A">
              <w:rPr>
                <w:color w:val="auto"/>
              </w:rPr>
              <w:t>Reasons for which a net</w:t>
            </w:r>
            <w:r>
              <w:rPr>
                <w:color w:val="auto"/>
              </w:rPr>
              <w:t xml:space="preserve"> was not used</w:t>
            </w:r>
          </w:p>
        </w:tc>
        <w:tc>
          <w:tcPr>
            <w:tcW w:w="924" w:type="pct"/>
          </w:tcPr>
          <w:p w14:paraId="619FC1BD" w14:textId="55145BB5" w:rsidR="004C3C9F" w:rsidRPr="0072530A" w:rsidRDefault="004C3C9F" w:rsidP="004C3C9F">
            <w:pPr>
              <w:pStyle w:val="NoSpacing"/>
              <w:rPr>
                <w:color w:val="auto"/>
              </w:rPr>
            </w:pPr>
            <w:r w:rsidRPr="0072530A">
              <w:rPr>
                <w:color w:val="auto"/>
              </w:rPr>
              <w:t>HH1</w:t>
            </w:r>
            <w:r w:rsidR="00043E40">
              <w:rPr>
                <w:color w:val="auto"/>
              </w:rPr>
              <w:t>26</w:t>
            </w:r>
            <w:r w:rsidRPr="0072530A">
              <w:rPr>
                <w:color w:val="auto"/>
              </w:rPr>
              <w:t>M</w:t>
            </w:r>
          </w:p>
        </w:tc>
        <w:tc>
          <w:tcPr>
            <w:tcW w:w="2283" w:type="pct"/>
          </w:tcPr>
          <w:p w14:paraId="48D8551D" w14:textId="27A238E0" w:rsidR="004C3C9F" w:rsidRPr="0072530A" w:rsidRDefault="004C3C9F" w:rsidP="004C3C9F">
            <w:pPr>
              <w:pStyle w:val="NoSpacing"/>
              <w:rPr>
                <w:color w:val="auto"/>
              </w:rPr>
            </w:pPr>
            <w:r w:rsidRPr="0072530A">
              <w:rPr>
                <w:color w:val="auto"/>
              </w:rPr>
              <w:t>For each response option, create a variable that equals one if that option is selected</w:t>
            </w:r>
            <w:r w:rsidR="001301D1">
              <w:rPr>
                <w:color w:val="auto"/>
              </w:rPr>
              <w:t xml:space="preserve"> and 0 if not</w:t>
            </w:r>
            <w:r w:rsidRPr="0072530A">
              <w:rPr>
                <w:color w:val="auto"/>
              </w:rPr>
              <w:t>.</w:t>
            </w:r>
          </w:p>
        </w:tc>
      </w:tr>
      <w:tr w:rsidR="00C9625E" w:rsidRPr="0072530A" w14:paraId="093C368F" w14:textId="77777777" w:rsidTr="0072530A">
        <w:tc>
          <w:tcPr>
            <w:tcW w:w="1793" w:type="pct"/>
          </w:tcPr>
          <w:p w14:paraId="35065CDB" w14:textId="38F81C12" w:rsidR="00C9625E" w:rsidRPr="00AD3C97" w:rsidRDefault="00C9625E" w:rsidP="00C9625E">
            <w:pPr>
              <w:pStyle w:val="NoSpacing"/>
              <w:rPr>
                <w:color w:val="auto"/>
                <w:vertAlign w:val="superscript"/>
              </w:rPr>
            </w:pPr>
            <w:bookmarkStart w:id="15" w:name="_Hlk29984934"/>
            <w:r>
              <w:rPr>
                <w:color w:val="auto"/>
              </w:rPr>
              <w:t>Proportion of respondents who slept only or partly outdoors</w:t>
            </w:r>
            <w:r w:rsidR="00AD3C97">
              <w:rPr>
                <w:color w:val="auto"/>
                <w:vertAlign w:val="superscript"/>
              </w:rPr>
              <w:t>3</w:t>
            </w:r>
          </w:p>
        </w:tc>
        <w:tc>
          <w:tcPr>
            <w:tcW w:w="924" w:type="pct"/>
          </w:tcPr>
          <w:p w14:paraId="5024FCF3" w14:textId="544BFDA4" w:rsidR="00C9625E" w:rsidRPr="0072530A" w:rsidRDefault="00C9625E" w:rsidP="00C9625E">
            <w:pPr>
              <w:pStyle w:val="NoSpacing"/>
              <w:rPr>
                <w:color w:val="auto"/>
              </w:rPr>
            </w:pPr>
            <w:r>
              <w:rPr>
                <w:color w:val="auto"/>
              </w:rPr>
              <w:t>W204; M204</w:t>
            </w:r>
          </w:p>
        </w:tc>
        <w:tc>
          <w:tcPr>
            <w:tcW w:w="2283" w:type="pct"/>
          </w:tcPr>
          <w:p w14:paraId="3608C361" w14:textId="57EB452D" w:rsidR="00C9625E" w:rsidRDefault="00C9625E" w:rsidP="00C9625E">
            <w:pPr>
              <w:pStyle w:val="NoSpacing"/>
              <w:rPr>
                <w:color w:val="auto"/>
              </w:rPr>
            </w:pPr>
            <w:r>
              <w:rPr>
                <w:color w:val="auto"/>
              </w:rPr>
              <w:t>Clone variable and recode 2 or 3 as 1. The numerator is the number of respondents who slept only on partly outdoors the previous night while the denominator is all respondents.</w:t>
            </w:r>
            <w:r w:rsidR="008E1F87">
              <w:rPr>
                <w:color w:val="auto"/>
              </w:rPr>
              <w:t xml:space="preserve"> </w:t>
            </w:r>
          </w:p>
        </w:tc>
      </w:tr>
      <w:tr w:rsidR="00C9625E" w:rsidRPr="0072530A" w14:paraId="44248C45" w14:textId="77777777" w:rsidTr="0072530A">
        <w:tc>
          <w:tcPr>
            <w:tcW w:w="1793" w:type="pct"/>
          </w:tcPr>
          <w:p w14:paraId="35B1C64E" w14:textId="37C4EE09" w:rsidR="00C9625E" w:rsidRPr="00AD3C97" w:rsidRDefault="00C9625E" w:rsidP="00C9625E">
            <w:pPr>
              <w:pStyle w:val="NoSpacing"/>
              <w:rPr>
                <w:color w:val="auto"/>
                <w:vertAlign w:val="superscript"/>
              </w:rPr>
            </w:pPr>
            <w:r>
              <w:rPr>
                <w:color w:val="auto"/>
              </w:rPr>
              <w:t>Mean sleep time and wake time</w:t>
            </w:r>
            <w:r w:rsidR="00AD3C97">
              <w:rPr>
                <w:color w:val="auto"/>
                <w:vertAlign w:val="superscript"/>
              </w:rPr>
              <w:t>3</w:t>
            </w:r>
          </w:p>
        </w:tc>
        <w:tc>
          <w:tcPr>
            <w:tcW w:w="924" w:type="pct"/>
          </w:tcPr>
          <w:p w14:paraId="00117615" w14:textId="3F64D732" w:rsidR="00C9625E" w:rsidRDefault="00C9625E" w:rsidP="00C9625E">
            <w:pPr>
              <w:pStyle w:val="NoSpacing"/>
              <w:rPr>
                <w:color w:val="auto"/>
              </w:rPr>
            </w:pPr>
            <w:r>
              <w:rPr>
                <w:color w:val="auto"/>
              </w:rPr>
              <w:t>W202, W203; M202, M203</w:t>
            </w:r>
          </w:p>
        </w:tc>
        <w:tc>
          <w:tcPr>
            <w:tcW w:w="2283" w:type="pct"/>
          </w:tcPr>
          <w:p w14:paraId="38EBABA4" w14:textId="3C9B2C71" w:rsidR="00C9625E" w:rsidRDefault="00C9625E" w:rsidP="00C9625E">
            <w:pPr>
              <w:pStyle w:val="NoSpacing"/>
              <w:rPr>
                <w:color w:val="auto"/>
              </w:rPr>
            </w:pPr>
            <w:r>
              <w:rPr>
                <w:color w:val="auto"/>
              </w:rPr>
              <w:t>Clone variables and calculate the mean sleep time and wake time.</w:t>
            </w:r>
          </w:p>
        </w:tc>
      </w:tr>
      <w:tr w:rsidR="00C9625E" w:rsidRPr="0072530A" w14:paraId="64576EBD" w14:textId="77777777" w:rsidTr="0072530A">
        <w:tc>
          <w:tcPr>
            <w:tcW w:w="1793" w:type="pct"/>
          </w:tcPr>
          <w:p w14:paraId="29DB1A1A" w14:textId="0761EBBF" w:rsidR="00C9625E" w:rsidRDefault="00C9625E" w:rsidP="00C9625E">
            <w:pPr>
              <w:pStyle w:val="NoSpacing"/>
              <w:rPr>
                <w:color w:val="auto"/>
              </w:rPr>
            </w:pPr>
            <w:r>
              <w:rPr>
                <w:color w:val="auto"/>
              </w:rPr>
              <w:t>Proportion of respondents by sleeping location and time</w:t>
            </w:r>
            <w:r w:rsidR="008E1F87">
              <w:rPr>
                <w:rStyle w:val="FootnoteReference"/>
                <w:color w:val="auto"/>
              </w:rPr>
              <w:footnoteReference w:id="3"/>
            </w:r>
          </w:p>
        </w:tc>
        <w:tc>
          <w:tcPr>
            <w:tcW w:w="924" w:type="pct"/>
          </w:tcPr>
          <w:p w14:paraId="6AA0587F" w14:textId="77777777" w:rsidR="00C9625E" w:rsidRDefault="00C9625E" w:rsidP="00C9625E">
            <w:pPr>
              <w:pStyle w:val="NoSpacing"/>
              <w:rPr>
                <w:color w:val="auto"/>
              </w:rPr>
            </w:pPr>
            <w:r>
              <w:rPr>
                <w:color w:val="auto"/>
              </w:rPr>
              <w:t>W202-W206</w:t>
            </w:r>
          </w:p>
          <w:p w14:paraId="5585199B" w14:textId="6AE0B7EE" w:rsidR="00C9625E" w:rsidRDefault="00C9625E" w:rsidP="00C9625E">
            <w:pPr>
              <w:pStyle w:val="NoSpacing"/>
              <w:rPr>
                <w:color w:val="auto"/>
              </w:rPr>
            </w:pPr>
            <w:r>
              <w:rPr>
                <w:color w:val="auto"/>
              </w:rPr>
              <w:t>M202-M206</w:t>
            </w:r>
          </w:p>
        </w:tc>
        <w:tc>
          <w:tcPr>
            <w:tcW w:w="2283" w:type="pct"/>
          </w:tcPr>
          <w:p w14:paraId="6E34380E" w14:textId="1E68B6E8" w:rsidR="00C9625E" w:rsidRDefault="00C9625E" w:rsidP="00C9625E">
            <w:pPr>
              <w:pStyle w:val="NoSpacing"/>
              <w:rPr>
                <w:color w:val="auto"/>
              </w:rPr>
            </w:pPr>
            <w:r>
              <w:rPr>
                <w:color w:val="auto"/>
              </w:rPr>
              <w:t>Clone variables. For each hour of the day, generate a variable</w:t>
            </w:r>
            <w:r w:rsidR="004D2A40">
              <w:rPr>
                <w:color w:val="auto"/>
              </w:rPr>
              <w:t xml:space="preserve"> that</w:t>
            </w:r>
            <w:r>
              <w:rPr>
                <w:color w:val="auto"/>
              </w:rPr>
              <w:t xml:space="preserve"> equals 1 if the respondent is asleep. Also for each hour of the day, generate a variable </w:t>
            </w:r>
            <w:r w:rsidR="00300660">
              <w:rPr>
                <w:color w:val="auto"/>
              </w:rPr>
              <w:t xml:space="preserve">that </w:t>
            </w:r>
            <w:r>
              <w:rPr>
                <w:color w:val="auto"/>
              </w:rPr>
              <w:t xml:space="preserve">equals 1 if the respondent is indoors. Use these two groups of variables to create a </w:t>
            </w:r>
            <w:r w:rsidR="0047031B">
              <w:rPr>
                <w:color w:val="auto"/>
              </w:rPr>
              <w:t>24-hour</w:t>
            </w:r>
            <w:r>
              <w:rPr>
                <w:color w:val="auto"/>
              </w:rPr>
              <w:t xml:space="preserve"> spectrum and calculate the proportion of respondents in the following categories: outdoors and asleep, indoors and asleep, outdoors and awake, indoors and awake. This indicator categorizes </w:t>
            </w:r>
            <w:r w:rsidR="00300660">
              <w:rPr>
                <w:color w:val="auto"/>
              </w:rPr>
              <w:t xml:space="preserve">respondents </w:t>
            </w:r>
            <w:r>
              <w:rPr>
                <w:color w:val="auto"/>
              </w:rPr>
              <w:t xml:space="preserve">based on their </w:t>
            </w:r>
            <w:r w:rsidR="00300660">
              <w:rPr>
                <w:color w:val="auto"/>
              </w:rPr>
              <w:t xml:space="preserve">potential </w:t>
            </w:r>
            <w:r>
              <w:rPr>
                <w:color w:val="auto"/>
              </w:rPr>
              <w:t>exposure and when they could potentially be protected by an ITN.</w:t>
            </w:r>
            <w:r w:rsidR="00300660">
              <w:rPr>
                <w:color w:val="auto"/>
              </w:rPr>
              <w:t xml:space="preserve"> </w:t>
            </w:r>
            <w:r w:rsidR="008E1F87">
              <w:rPr>
                <w:color w:val="auto"/>
              </w:rPr>
              <w:fldChar w:fldCharType="begin"/>
            </w:r>
            <w:r w:rsidR="008E1F87">
              <w:rPr>
                <w:color w:val="auto"/>
              </w:rPr>
              <w:instrText xml:space="preserve"> ADDIN EN.CITE &lt;EndNote&gt;&lt;Cite&gt;&lt;Author&gt;G&lt;/Author&gt;&lt;Year&gt;2020&lt;/Year&gt;&lt;RecNum&gt;17&lt;/RecNum&gt;&lt;DisplayText&gt;(12, 13)&lt;/DisplayText&gt;&lt;record&gt;&lt;rec-number&gt;17&lt;/rec-number&gt;&lt;foreign-keys&gt;&lt;key app="EN" db-id="ptt9edwv6sa0phe0x95v2fdha0esstdfseas" timestamp="1579108137"&gt;17&lt;/key&gt;&lt;/foreign-keys&gt;&lt;ref-type name="Journal Article"&gt;17&lt;/ref-type&gt;&lt;contributors&gt;&lt;authors&gt;&lt;author&gt;Monroe A; Moore S; Okumu F; Kiware S; Lobo N; Koenker K; Sherrard-Smith E; Gimnig J; Killeen G&lt;/author&gt;&lt;/authors&gt;&lt;/contributors&gt;&lt;titles&gt;&lt;title&gt;Methods and indicators for measuring patterns of human exposure to malaria vectors&lt;/title&gt;&lt;secondary-title&gt;Malaria Journal &lt;/secondary-title&gt;&lt;/titles&gt;&lt;periodical&gt;&lt;full-title&gt;Malaria journal&lt;/full-title&gt;&lt;/periodical&gt;&lt;volume&gt;(in review)&lt;/volume&gt;&lt;dates&gt;&lt;year&gt;2020&lt;/year&gt;&lt;/dates&gt;&lt;urls&gt;&lt;/urls&gt;&lt;/record&gt;&lt;/Cite&gt;&lt;Cite&gt;&lt;Author&gt;Monroe&lt;/Author&gt;&lt;Year&gt;2019&lt;/Year&gt;&lt;RecNum&gt;18&lt;/RecNum&gt;&lt;record&gt;&lt;rec-number&gt;18&lt;/rec-number&gt;&lt;foreign-keys&gt;&lt;key app="EN" db-id="ptt9edwv6sa0phe0x95v2fdha0esstdfseas" timestamp="1579108318"&gt;18&lt;/key&gt;&lt;/foreign-keys&gt;&lt;ref-type name="Journal Article"&gt;17&lt;/ref-type&gt;&lt;contributors&gt;&lt;authors&gt;&lt;author&gt;Monroe, April&lt;/author&gt;&lt;author&gt;Moore, Sarah&lt;/author&gt;&lt;author&gt;Koenker, Hannah&lt;/author&gt;&lt;author&gt;Lynch, Matthew&lt;/author&gt;&lt;author&gt;Ricotta, Emily&lt;/author&gt;&lt;/authors&gt;&lt;/contributors&gt;&lt;titles&gt;&lt;title&gt;Measuring and characterizing night time human behaviour as it relates to residual malaria transmission in sub-Saharan Africa: a review of the published literature&lt;/title&gt;&lt;secondary-title&gt;Malaria journal&lt;/secondary-title&gt;&lt;/titles&gt;&lt;periodical&gt;&lt;full-title&gt;Malaria journal&lt;/full-title&gt;&lt;/periodical&gt;&lt;pages&gt;6&lt;/pages&gt;&lt;volume&gt;18&lt;/volume&gt;&lt;number&gt;1&lt;/number&gt;&lt;dates&gt;&lt;year&gt;2019&lt;/year&gt;&lt;/dates&gt;&lt;isbn&gt;1475-2875&lt;/isbn&gt;&lt;urls&gt;&lt;/urls&gt;&lt;/record&gt;&lt;/Cite&gt;&lt;/EndNote&gt;</w:instrText>
            </w:r>
            <w:r w:rsidR="008E1F87">
              <w:rPr>
                <w:color w:val="auto"/>
              </w:rPr>
              <w:fldChar w:fldCharType="separate"/>
            </w:r>
            <w:r w:rsidR="008E1F87">
              <w:rPr>
                <w:noProof/>
                <w:color w:val="auto"/>
              </w:rPr>
              <w:t>(12, 13)</w:t>
            </w:r>
            <w:r w:rsidR="008E1F87">
              <w:rPr>
                <w:color w:val="auto"/>
              </w:rPr>
              <w:fldChar w:fldCharType="end"/>
            </w:r>
          </w:p>
        </w:tc>
      </w:tr>
      <w:bookmarkEnd w:id="15"/>
      <w:tr w:rsidR="00C9625E" w:rsidRPr="0072530A" w14:paraId="3F9040D0" w14:textId="77777777" w:rsidTr="0072530A">
        <w:tc>
          <w:tcPr>
            <w:tcW w:w="1793" w:type="pct"/>
          </w:tcPr>
          <w:p w14:paraId="18184FC9" w14:textId="77777777" w:rsidR="00C9625E" w:rsidRPr="0072530A" w:rsidRDefault="00C9625E" w:rsidP="00C9625E">
            <w:pPr>
              <w:pStyle w:val="NoSpacing"/>
              <w:rPr>
                <w:color w:val="auto"/>
              </w:rPr>
            </w:pPr>
            <w:r w:rsidRPr="0072530A">
              <w:rPr>
                <w:color w:val="auto"/>
              </w:rPr>
              <w:t>Proportion of respondents who repurpose nets once they are no longer useful for sleeping under</w:t>
            </w:r>
          </w:p>
        </w:tc>
        <w:tc>
          <w:tcPr>
            <w:tcW w:w="924" w:type="pct"/>
          </w:tcPr>
          <w:p w14:paraId="25233537" w14:textId="3D6B2EAD" w:rsidR="00C9625E" w:rsidRPr="0072530A" w:rsidRDefault="00C9625E" w:rsidP="00C9625E">
            <w:pPr>
              <w:pStyle w:val="NoSpacing"/>
              <w:rPr>
                <w:color w:val="auto"/>
              </w:rPr>
            </w:pPr>
            <w:r w:rsidRPr="0072530A">
              <w:rPr>
                <w:color w:val="auto"/>
              </w:rPr>
              <w:t>W21</w:t>
            </w:r>
            <w:r>
              <w:rPr>
                <w:color w:val="auto"/>
              </w:rPr>
              <w:t>5, M215</w:t>
            </w:r>
          </w:p>
        </w:tc>
        <w:tc>
          <w:tcPr>
            <w:tcW w:w="2283" w:type="pct"/>
          </w:tcPr>
          <w:p w14:paraId="52BD3467" w14:textId="5793A8B4" w:rsidR="00C9625E" w:rsidRPr="0072530A" w:rsidRDefault="00C9625E" w:rsidP="00C9625E">
            <w:pPr>
              <w:pStyle w:val="NoSpacing"/>
              <w:rPr>
                <w:color w:val="auto"/>
              </w:rPr>
            </w:pPr>
            <w:r>
              <w:rPr>
                <w:color w:val="auto"/>
              </w:rPr>
              <w:t>Create a</w:t>
            </w:r>
            <w:r w:rsidRPr="0072530A">
              <w:rPr>
                <w:color w:val="auto"/>
              </w:rPr>
              <w:t xml:space="preserve"> variable that equals </w:t>
            </w:r>
            <w:r>
              <w:rPr>
                <w:color w:val="auto"/>
              </w:rPr>
              <w:t>1</w:t>
            </w:r>
            <w:r w:rsidRPr="0072530A">
              <w:rPr>
                <w:color w:val="auto"/>
              </w:rPr>
              <w:t xml:space="preserve"> if </w:t>
            </w:r>
            <w:r>
              <w:rPr>
                <w:color w:val="auto"/>
              </w:rPr>
              <w:t>“reused for other purpose”</w:t>
            </w:r>
            <w:r w:rsidRPr="0072530A">
              <w:rPr>
                <w:color w:val="auto"/>
              </w:rPr>
              <w:t xml:space="preserve"> is selected.</w:t>
            </w:r>
            <w:r>
              <w:rPr>
                <w:color w:val="auto"/>
              </w:rPr>
              <w:t xml:space="preserve"> The numerator is all respondents who repurposed nets once they were no longer useful for sleeping under and the denominator is all respondents who had a net that was no longer useful for sleeping under.</w:t>
            </w:r>
          </w:p>
        </w:tc>
      </w:tr>
      <w:tr w:rsidR="00C9625E" w:rsidRPr="0072530A" w14:paraId="1D1EFC02" w14:textId="77777777" w:rsidTr="0072530A">
        <w:tc>
          <w:tcPr>
            <w:tcW w:w="1793" w:type="pct"/>
          </w:tcPr>
          <w:p w14:paraId="2B79C529" w14:textId="77777777" w:rsidR="00C9625E" w:rsidRPr="0072530A" w:rsidRDefault="00C9625E" w:rsidP="00C9625E">
            <w:pPr>
              <w:pStyle w:val="NoSpacing"/>
              <w:rPr>
                <w:color w:val="auto"/>
              </w:rPr>
            </w:pPr>
            <w:r w:rsidRPr="0072530A">
              <w:rPr>
                <w:color w:val="auto"/>
              </w:rPr>
              <w:t>Proportion of respondents who repurpose nets for various uses once they are no longer useful for sleeping under</w:t>
            </w:r>
          </w:p>
        </w:tc>
        <w:tc>
          <w:tcPr>
            <w:tcW w:w="924" w:type="pct"/>
          </w:tcPr>
          <w:p w14:paraId="427A62E4" w14:textId="2951AA1A" w:rsidR="00C9625E" w:rsidRPr="0072530A" w:rsidRDefault="00C9625E" w:rsidP="00C9625E">
            <w:pPr>
              <w:pStyle w:val="NoSpacing"/>
              <w:rPr>
                <w:color w:val="auto"/>
              </w:rPr>
            </w:pPr>
            <w:r w:rsidRPr="0072530A">
              <w:rPr>
                <w:color w:val="auto"/>
              </w:rPr>
              <w:t>W21</w:t>
            </w:r>
            <w:r>
              <w:rPr>
                <w:color w:val="auto"/>
              </w:rPr>
              <w:t>6, M216</w:t>
            </w:r>
          </w:p>
        </w:tc>
        <w:tc>
          <w:tcPr>
            <w:tcW w:w="2283" w:type="pct"/>
          </w:tcPr>
          <w:p w14:paraId="6C3089AF" w14:textId="1648DDCE" w:rsidR="00C9625E" w:rsidRPr="0072530A" w:rsidRDefault="00C9625E" w:rsidP="00C9625E">
            <w:pPr>
              <w:pStyle w:val="NoSpacing"/>
              <w:rPr>
                <w:color w:val="auto"/>
              </w:rPr>
            </w:pPr>
            <w:r w:rsidRPr="0072530A">
              <w:rPr>
                <w:color w:val="auto"/>
              </w:rPr>
              <w:t>For each response option, create a variable that equals one if that option is selected.</w:t>
            </w:r>
            <w:r>
              <w:rPr>
                <w:color w:val="auto"/>
              </w:rPr>
              <w:t xml:space="preserve"> The numerator is all respondents who repurposed nets for specific uses and the denominator is all respondents who repurposed nets once they were no longer useful for sleeping under.</w:t>
            </w:r>
          </w:p>
        </w:tc>
      </w:tr>
      <w:tr w:rsidR="00C9625E" w:rsidRPr="0072530A" w14:paraId="6B0B59C6" w14:textId="77777777" w:rsidTr="0072530A">
        <w:tc>
          <w:tcPr>
            <w:tcW w:w="1793" w:type="pct"/>
          </w:tcPr>
          <w:p w14:paraId="1E94F3E9" w14:textId="77777777" w:rsidR="00C9625E" w:rsidRPr="0072530A" w:rsidRDefault="00C9625E" w:rsidP="00C9625E">
            <w:pPr>
              <w:pStyle w:val="NoSpacing"/>
              <w:rPr>
                <w:color w:val="auto"/>
              </w:rPr>
            </w:pPr>
            <w:r w:rsidRPr="0072530A">
              <w:rPr>
                <w:color w:val="auto"/>
              </w:rPr>
              <w:t xml:space="preserve">Reasons for which respondents repurposed nets </w:t>
            </w:r>
          </w:p>
        </w:tc>
        <w:tc>
          <w:tcPr>
            <w:tcW w:w="924" w:type="pct"/>
          </w:tcPr>
          <w:p w14:paraId="54DDDFEA" w14:textId="7B0E42E2" w:rsidR="00C9625E" w:rsidRPr="0072530A" w:rsidRDefault="00C9625E" w:rsidP="00C9625E">
            <w:pPr>
              <w:pStyle w:val="NoSpacing"/>
              <w:rPr>
                <w:color w:val="auto"/>
              </w:rPr>
            </w:pPr>
            <w:r w:rsidRPr="0072530A">
              <w:rPr>
                <w:color w:val="auto"/>
              </w:rPr>
              <w:t>W21</w:t>
            </w:r>
            <w:r>
              <w:rPr>
                <w:color w:val="auto"/>
              </w:rPr>
              <w:t>7, M217</w:t>
            </w:r>
          </w:p>
        </w:tc>
        <w:tc>
          <w:tcPr>
            <w:tcW w:w="2283" w:type="pct"/>
          </w:tcPr>
          <w:p w14:paraId="5EE3FA6F" w14:textId="77777777" w:rsidR="00C9625E" w:rsidRPr="0072530A" w:rsidRDefault="00C9625E" w:rsidP="00C9625E">
            <w:pPr>
              <w:pStyle w:val="NoSpacing"/>
              <w:rPr>
                <w:color w:val="auto"/>
              </w:rPr>
            </w:pPr>
            <w:r w:rsidRPr="0072530A">
              <w:rPr>
                <w:color w:val="auto"/>
              </w:rPr>
              <w:t>For each response option, create a variable that equals one if that option is selected.</w:t>
            </w:r>
          </w:p>
        </w:tc>
      </w:tr>
      <w:tr w:rsidR="004908C0" w:rsidRPr="0072530A" w14:paraId="586C9336" w14:textId="77777777" w:rsidTr="004908C0">
        <w:tc>
          <w:tcPr>
            <w:tcW w:w="5000" w:type="pct"/>
            <w:gridSpan w:val="3"/>
          </w:tcPr>
          <w:p w14:paraId="702F0F58" w14:textId="6A78F8F8" w:rsidR="004908C0" w:rsidRPr="0072530A" w:rsidRDefault="004908C0" w:rsidP="004908C0">
            <w:pPr>
              <w:pStyle w:val="NoSpacing"/>
              <w:jc w:val="center"/>
              <w:rPr>
                <w:color w:val="auto"/>
              </w:rPr>
            </w:pPr>
            <w:r>
              <w:rPr>
                <w:color w:val="auto"/>
              </w:rPr>
              <w:t>NET CARE</w:t>
            </w:r>
          </w:p>
        </w:tc>
      </w:tr>
      <w:tr w:rsidR="004908C0" w:rsidRPr="0072530A" w14:paraId="5922D9AD" w14:textId="77777777" w:rsidTr="004908C0">
        <w:tc>
          <w:tcPr>
            <w:tcW w:w="1793" w:type="pct"/>
          </w:tcPr>
          <w:p w14:paraId="23E29184" w14:textId="77777777" w:rsidR="004908C0" w:rsidRPr="0072530A" w:rsidRDefault="004908C0" w:rsidP="00510C3F">
            <w:pPr>
              <w:pStyle w:val="NoSpacing"/>
              <w:rPr>
                <w:color w:val="auto"/>
              </w:rPr>
            </w:pPr>
            <w:r>
              <w:rPr>
                <w:color w:val="auto"/>
              </w:rPr>
              <w:t>Proportion of nets found in various locations of the household</w:t>
            </w:r>
          </w:p>
        </w:tc>
        <w:tc>
          <w:tcPr>
            <w:tcW w:w="924" w:type="pct"/>
          </w:tcPr>
          <w:p w14:paraId="45F52821" w14:textId="77777777" w:rsidR="004908C0" w:rsidRPr="0072530A" w:rsidRDefault="004908C0" w:rsidP="00510C3F">
            <w:pPr>
              <w:pStyle w:val="NoSpacing"/>
              <w:rPr>
                <w:color w:val="auto"/>
              </w:rPr>
            </w:pPr>
            <w:r>
              <w:rPr>
                <w:color w:val="auto"/>
              </w:rPr>
              <w:t>HH126N</w:t>
            </w:r>
          </w:p>
        </w:tc>
        <w:tc>
          <w:tcPr>
            <w:tcW w:w="2283" w:type="pct"/>
          </w:tcPr>
          <w:p w14:paraId="69115626" w14:textId="77777777" w:rsidR="004908C0" w:rsidRPr="0072530A" w:rsidRDefault="004908C0" w:rsidP="00510C3F">
            <w:pPr>
              <w:pStyle w:val="NoSpacing"/>
              <w:rPr>
                <w:color w:val="auto"/>
              </w:rPr>
            </w:pPr>
            <w:r>
              <w:rPr>
                <w:color w:val="auto"/>
              </w:rPr>
              <w:t>In the net roster, clone HH126N and tabulate. The numerator is the number of nets found in different locations and the denominator is all nets surveyed in the net roster.</w:t>
            </w:r>
          </w:p>
        </w:tc>
      </w:tr>
      <w:tr w:rsidR="004908C0" w:rsidRPr="0072530A" w14:paraId="6E705A5E" w14:textId="77777777" w:rsidTr="004908C0">
        <w:tc>
          <w:tcPr>
            <w:tcW w:w="1793" w:type="pct"/>
          </w:tcPr>
          <w:p w14:paraId="2905B4F0" w14:textId="77777777" w:rsidR="004908C0" w:rsidRPr="0072530A" w:rsidRDefault="004908C0" w:rsidP="00510C3F">
            <w:pPr>
              <w:pStyle w:val="NoSpacing"/>
              <w:rPr>
                <w:color w:val="auto"/>
              </w:rPr>
            </w:pPr>
            <w:r w:rsidRPr="0072530A">
              <w:rPr>
                <w:color w:val="auto"/>
              </w:rPr>
              <w:t>Proportion of nets that have been washed in the last six months</w:t>
            </w:r>
          </w:p>
        </w:tc>
        <w:tc>
          <w:tcPr>
            <w:tcW w:w="924" w:type="pct"/>
          </w:tcPr>
          <w:p w14:paraId="5AFB3506" w14:textId="77777777" w:rsidR="004908C0" w:rsidRPr="0072530A" w:rsidRDefault="004908C0" w:rsidP="00510C3F">
            <w:pPr>
              <w:pStyle w:val="NoSpacing"/>
              <w:rPr>
                <w:color w:val="auto"/>
              </w:rPr>
            </w:pPr>
            <w:r w:rsidRPr="0072530A">
              <w:rPr>
                <w:color w:val="auto"/>
              </w:rPr>
              <w:t>HH1</w:t>
            </w:r>
            <w:r>
              <w:rPr>
                <w:color w:val="auto"/>
              </w:rPr>
              <w:t>26</w:t>
            </w:r>
            <w:r w:rsidRPr="0072530A">
              <w:rPr>
                <w:color w:val="auto"/>
              </w:rPr>
              <w:t>R</w:t>
            </w:r>
            <w:r>
              <w:rPr>
                <w:color w:val="auto"/>
              </w:rPr>
              <w:t xml:space="preserve">, </w:t>
            </w:r>
            <w:r w:rsidRPr="0072530A">
              <w:rPr>
                <w:color w:val="auto"/>
              </w:rPr>
              <w:t>HH1</w:t>
            </w:r>
            <w:r>
              <w:rPr>
                <w:color w:val="auto"/>
              </w:rPr>
              <w:t>26S</w:t>
            </w:r>
          </w:p>
        </w:tc>
        <w:tc>
          <w:tcPr>
            <w:tcW w:w="2283" w:type="pct"/>
          </w:tcPr>
          <w:p w14:paraId="722E1F36" w14:textId="77777777" w:rsidR="004908C0" w:rsidRPr="0072530A" w:rsidRDefault="004908C0" w:rsidP="00510C3F">
            <w:pPr>
              <w:pStyle w:val="NoSpacing"/>
              <w:rPr>
                <w:color w:val="auto"/>
              </w:rPr>
            </w:pPr>
            <w:r w:rsidRPr="0072530A">
              <w:rPr>
                <w:color w:val="auto"/>
              </w:rPr>
              <w:t xml:space="preserve">For each response option, create a variable that equals one </w:t>
            </w:r>
            <w:r>
              <w:rPr>
                <w:color w:val="auto"/>
              </w:rPr>
              <w:t>if the number of times washed is greater than zero. The numerator is the number of nets washed at least once in the last six months and the denominator is all ITNs surveyed</w:t>
            </w:r>
            <w:r w:rsidRPr="0072530A">
              <w:rPr>
                <w:color w:val="auto"/>
              </w:rPr>
              <w:t>.</w:t>
            </w:r>
          </w:p>
        </w:tc>
      </w:tr>
      <w:tr w:rsidR="004908C0" w:rsidRPr="0072530A" w14:paraId="3BA6A006" w14:textId="77777777" w:rsidTr="004908C0">
        <w:tc>
          <w:tcPr>
            <w:tcW w:w="1793" w:type="pct"/>
          </w:tcPr>
          <w:p w14:paraId="6747BCCF" w14:textId="77777777" w:rsidR="004908C0" w:rsidRPr="0072530A" w:rsidRDefault="004908C0" w:rsidP="00510C3F">
            <w:pPr>
              <w:pStyle w:val="NoSpacing"/>
              <w:rPr>
                <w:color w:val="auto"/>
              </w:rPr>
            </w:pPr>
            <w:r w:rsidRPr="0072530A">
              <w:rPr>
                <w:color w:val="auto"/>
              </w:rPr>
              <w:t xml:space="preserve">Proportion of nets that have been washed with </w:t>
            </w:r>
            <w:r>
              <w:rPr>
                <w:color w:val="auto"/>
              </w:rPr>
              <w:t>various products</w:t>
            </w:r>
          </w:p>
        </w:tc>
        <w:tc>
          <w:tcPr>
            <w:tcW w:w="924" w:type="pct"/>
          </w:tcPr>
          <w:p w14:paraId="46234A5C" w14:textId="77777777" w:rsidR="004908C0" w:rsidRPr="0072530A" w:rsidRDefault="004908C0" w:rsidP="00510C3F">
            <w:pPr>
              <w:pStyle w:val="NoSpacing"/>
              <w:rPr>
                <w:color w:val="auto"/>
              </w:rPr>
            </w:pPr>
            <w:r w:rsidRPr="0072530A">
              <w:rPr>
                <w:color w:val="auto"/>
              </w:rPr>
              <w:t>HH1</w:t>
            </w:r>
            <w:r>
              <w:rPr>
                <w:color w:val="auto"/>
              </w:rPr>
              <w:t>26S</w:t>
            </w:r>
            <w:r w:rsidRPr="0072530A">
              <w:rPr>
                <w:color w:val="auto"/>
              </w:rPr>
              <w:t>, HH1</w:t>
            </w:r>
            <w:r>
              <w:rPr>
                <w:color w:val="auto"/>
              </w:rPr>
              <w:t xml:space="preserve">26T </w:t>
            </w:r>
          </w:p>
        </w:tc>
        <w:tc>
          <w:tcPr>
            <w:tcW w:w="2283" w:type="pct"/>
          </w:tcPr>
          <w:p w14:paraId="52E87A3F" w14:textId="77777777" w:rsidR="004908C0" w:rsidRPr="0072530A" w:rsidRDefault="004908C0" w:rsidP="00510C3F">
            <w:pPr>
              <w:pStyle w:val="NoSpacing"/>
              <w:rPr>
                <w:color w:val="auto"/>
              </w:rPr>
            </w:pPr>
            <w:r>
              <w:rPr>
                <w:color w:val="000000"/>
              </w:rPr>
              <w:t xml:space="preserve">For each response option, create a variable that equals one if that option is selected and tabulate. </w:t>
            </w:r>
            <w:r>
              <w:rPr>
                <w:color w:val="auto"/>
              </w:rPr>
              <w:t>The numerator is the number of ITNs washed with each product and the denominator is all washed ITNs surveyed.</w:t>
            </w:r>
          </w:p>
        </w:tc>
      </w:tr>
      <w:tr w:rsidR="004908C0" w:rsidRPr="0072530A" w14:paraId="644E33C9" w14:textId="77777777" w:rsidTr="004908C0">
        <w:tc>
          <w:tcPr>
            <w:tcW w:w="1793" w:type="pct"/>
          </w:tcPr>
          <w:p w14:paraId="0255D78E" w14:textId="77777777" w:rsidR="004908C0" w:rsidRPr="0072530A" w:rsidRDefault="004908C0" w:rsidP="00510C3F">
            <w:pPr>
              <w:pStyle w:val="NoSpacing"/>
              <w:rPr>
                <w:color w:val="auto"/>
              </w:rPr>
            </w:pPr>
            <w:r>
              <w:rPr>
                <w:color w:val="auto"/>
              </w:rPr>
              <w:t>Proportion of washed nets dried in different locations</w:t>
            </w:r>
          </w:p>
        </w:tc>
        <w:tc>
          <w:tcPr>
            <w:tcW w:w="924" w:type="pct"/>
          </w:tcPr>
          <w:p w14:paraId="323B201A" w14:textId="77777777" w:rsidR="004908C0" w:rsidRPr="0072530A" w:rsidRDefault="004908C0" w:rsidP="00510C3F">
            <w:pPr>
              <w:pStyle w:val="NoSpacing"/>
              <w:rPr>
                <w:color w:val="auto"/>
              </w:rPr>
            </w:pPr>
            <w:r w:rsidRPr="0072530A">
              <w:rPr>
                <w:color w:val="auto"/>
              </w:rPr>
              <w:t>HH1</w:t>
            </w:r>
            <w:r>
              <w:rPr>
                <w:color w:val="auto"/>
              </w:rPr>
              <w:t xml:space="preserve">26U </w:t>
            </w:r>
          </w:p>
        </w:tc>
        <w:tc>
          <w:tcPr>
            <w:tcW w:w="2283" w:type="pct"/>
          </w:tcPr>
          <w:p w14:paraId="214B6429" w14:textId="77777777" w:rsidR="004908C0" w:rsidRDefault="004908C0" w:rsidP="00510C3F">
            <w:pPr>
              <w:pStyle w:val="NoSpacing"/>
              <w:rPr>
                <w:color w:val="000000"/>
              </w:rPr>
            </w:pPr>
            <w:r>
              <w:rPr>
                <w:color w:val="000000"/>
              </w:rPr>
              <w:t xml:space="preserve">Clone variable and tabulate. </w:t>
            </w:r>
            <w:r>
              <w:rPr>
                <w:color w:val="auto"/>
              </w:rPr>
              <w:t>The numerator is the number of washed ITNs dried in different locations and the denominator is all washed ITNs surveyed</w:t>
            </w:r>
            <w:r w:rsidRPr="0072530A">
              <w:rPr>
                <w:color w:val="auto"/>
              </w:rPr>
              <w:t>.</w:t>
            </w:r>
          </w:p>
        </w:tc>
      </w:tr>
      <w:tr w:rsidR="00C9625E" w:rsidRPr="0072530A" w14:paraId="6F72F9A8" w14:textId="77777777" w:rsidTr="0072530A">
        <w:tc>
          <w:tcPr>
            <w:tcW w:w="1793" w:type="pct"/>
          </w:tcPr>
          <w:p w14:paraId="22620AFB" w14:textId="42FE5E60" w:rsidR="00C9625E" w:rsidRPr="0072530A" w:rsidRDefault="00C9625E" w:rsidP="00C9625E">
            <w:pPr>
              <w:pStyle w:val="NoSpacing"/>
              <w:rPr>
                <w:color w:val="auto"/>
              </w:rPr>
            </w:pPr>
            <w:r w:rsidRPr="0072530A">
              <w:rPr>
                <w:color w:val="auto"/>
              </w:rPr>
              <w:t xml:space="preserve">Proportion of respondents who </w:t>
            </w:r>
            <w:r w:rsidR="002E50DC">
              <w:rPr>
                <w:color w:val="auto"/>
              </w:rPr>
              <w:t xml:space="preserve">report having </w:t>
            </w:r>
            <w:r w:rsidRPr="0072530A">
              <w:rPr>
                <w:color w:val="auto"/>
              </w:rPr>
              <w:t xml:space="preserve">practiced </w:t>
            </w:r>
            <w:r w:rsidR="004908C0">
              <w:rPr>
                <w:color w:val="auto"/>
              </w:rPr>
              <w:t>other</w:t>
            </w:r>
            <w:r w:rsidR="004908C0" w:rsidRPr="0072530A">
              <w:rPr>
                <w:color w:val="auto"/>
              </w:rPr>
              <w:t xml:space="preserve"> </w:t>
            </w:r>
            <w:r w:rsidRPr="0072530A">
              <w:rPr>
                <w:color w:val="auto"/>
              </w:rPr>
              <w:t>net care behavior among those with nets in household</w:t>
            </w:r>
          </w:p>
        </w:tc>
        <w:tc>
          <w:tcPr>
            <w:tcW w:w="924" w:type="pct"/>
          </w:tcPr>
          <w:p w14:paraId="4CEAD512" w14:textId="50E85223" w:rsidR="00C9625E" w:rsidRPr="0072530A" w:rsidRDefault="00C9625E" w:rsidP="00C9625E">
            <w:pPr>
              <w:pStyle w:val="NoSpacing"/>
              <w:rPr>
                <w:color w:val="auto"/>
              </w:rPr>
            </w:pPr>
            <w:r w:rsidRPr="0072530A">
              <w:rPr>
                <w:color w:val="auto"/>
              </w:rPr>
              <w:t>W2</w:t>
            </w:r>
            <w:r>
              <w:rPr>
                <w:color w:val="auto"/>
              </w:rPr>
              <w:t>18, M218</w:t>
            </w:r>
          </w:p>
        </w:tc>
        <w:tc>
          <w:tcPr>
            <w:tcW w:w="2283" w:type="pct"/>
          </w:tcPr>
          <w:p w14:paraId="67FCFC96" w14:textId="3FB5EFBD" w:rsidR="00C9625E" w:rsidRPr="0072530A" w:rsidRDefault="00C9625E" w:rsidP="00C9625E">
            <w:pPr>
              <w:pStyle w:val="NoSpacing"/>
              <w:rPr>
                <w:color w:val="auto"/>
              </w:rPr>
            </w:pPr>
            <w:r w:rsidRPr="0072530A">
              <w:rPr>
                <w:color w:val="auto"/>
              </w:rPr>
              <w:t>For each response option, create a variable that equals one if that option is selected.</w:t>
            </w:r>
            <w:r>
              <w:rPr>
                <w:color w:val="auto"/>
              </w:rPr>
              <w:t xml:space="preserve"> The numerator is all respondents who practiced specific behavior and the denominator is all respondents.</w:t>
            </w:r>
          </w:p>
        </w:tc>
      </w:tr>
    </w:tbl>
    <w:p w14:paraId="7580D3F3" w14:textId="77777777" w:rsidR="00BD10E4" w:rsidRDefault="00BD10E4" w:rsidP="00BD10E4">
      <w:pPr>
        <w:pStyle w:val="BA2"/>
      </w:pPr>
    </w:p>
    <w:p w14:paraId="3C9AB838" w14:textId="22A02A3B" w:rsidR="00841E05" w:rsidRPr="00200FCB" w:rsidRDefault="00841E05" w:rsidP="00841E05">
      <w:pPr>
        <w:pStyle w:val="MBSHeading2"/>
        <w:numPr>
          <w:ilvl w:val="0"/>
          <w:numId w:val="6"/>
        </w:numPr>
      </w:pPr>
      <w:bookmarkStart w:id="16" w:name="_Toc35857868"/>
      <w:r>
        <w:t>Malaria Case Management</w:t>
      </w:r>
      <w:bookmarkEnd w:id="16"/>
    </w:p>
    <w:p w14:paraId="169A15F6" w14:textId="77777777" w:rsidR="00841E05" w:rsidRDefault="00841E05" w:rsidP="00841E05">
      <w:pPr>
        <w:pStyle w:val="MBSHeading3"/>
      </w:pPr>
      <w:r>
        <w:t>Care-seeking and treatment ideation</w:t>
      </w:r>
    </w:p>
    <w:tbl>
      <w:tblPr>
        <w:tblStyle w:val="TableGrid"/>
        <w:tblW w:w="5000" w:type="pct"/>
        <w:tblLook w:val="04A0" w:firstRow="1" w:lastRow="0" w:firstColumn="1" w:lastColumn="0" w:noHBand="0" w:noVBand="1"/>
      </w:tblPr>
      <w:tblGrid>
        <w:gridCol w:w="3793"/>
        <w:gridCol w:w="2016"/>
        <w:gridCol w:w="4981"/>
      </w:tblGrid>
      <w:tr w:rsidR="00841E05" w:rsidRPr="00B60906" w14:paraId="448ACDF6" w14:textId="77777777" w:rsidTr="00833939">
        <w:trPr>
          <w:tblHeader/>
        </w:trPr>
        <w:tc>
          <w:tcPr>
            <w:tcW w:w="1758" w:type="pct"/>
            <w:shd w:val="clear" w:color="auto" w:fill="DAEEF3" w:themeFill="accent5" w:themeFillTint="33"/>
          </w:tcPr>
          <w:p w14:paraId="30493B23" w14:textId="77777777" w:rsidR="00841E05" w:rsidRPr="00B60906" w:rsidRDefault="00841E05" w:rsidP="00833939">
            <w:pPr>
              <w:pStyle w:val="NoSpacing"/>
              <w:rPr>
                <w:color w:val="auto"/>
                <w:highlight w:val="none"/>
              </w:rPr>
            </w:pPr>
            <w:r w:rsidRPr="00B60906">
              <w:rPr>
                <w:b/>
                <w:color w:val="auto"/>
                <w:highlight w:val="none"/>
              </w:rPr>
              <w:t>Indicator/Information</w:t>
            </w:r>
          </w:p>
        </w:tc>
        <w:tc>
          <w:tcPr>
            <w:tcW w:w="934" w:type="pct"/>
            <w:shd w:val="clear" w:color="auto" w:fill="DAEEF3" w:themeFill="accent5" w:themeFillTint="33"/>
          </w:tcPr>
          <w:p w14:paraId="046E6D1C" w14:textId="77777777" w:rsidR="00841E05" w:rsidRPr="00B60906" w:rsidRDefault="00841E05" w:rsidP="00833939">
            <w:pPr>
              <w:pStyle w:val="NoSpacing"/>
              <w:rPr>
                <w:color w:val="auto"/>
                <w:highlight w:val="none"/>
              </w:rPr>
            </w:pPr>
            <w:r w:rsidRPr="00B60906">
              <w:rPr>
                <w:b/>
                <w:color w:val="auto"/>
                <w:highlight w:val="none"/>
              </w:rPr>
              <w:t xml:space="preserve">Question No. </w:t>
            </w:r>
          </w:p>
        </w:tc>
        <w:tc>
          <w:tcPr>
            <w:tcW w:w="2308" w:type="pct"/>
            <w:shd w:val="clear" w:color="auto" w:fill="DAEEF3" w:themeFill="accent5" w:themeFillTint="33"/>
          </w:tcPr>
          <w:p w14:paraId="1B5C71EA" w14:textId="77777777" w:rsidR="00841E05" w:rsidRPr="00B60906" w:rsidRDefault="00841E05" w:rsidP="00833939">
            <w:pPr>
              <w:pStyle w:val="NoSpacing"/>
              <w:rPr>
                <w:color w:val="auto"/>
                <w:highlight w:val="none"/>
              </w:rPr>
            </w:pPr>
            <w:r w:rsidRPr="00B60906">
              <w:rPr>
                <w:b/>
                <w:color w:val="auto"/>
                <w:highlight w:val="none"/>
              </w:rPr>
              <w:t>Notes on Calculation</w:t>
            </w:r>
          </w:p>
        </w:tc>
      </w:tr>
      <w:tr w:rsidR="00AC2F82" w:rsidRPr="00B5450E" w14:paraId="45EAAE97" w14:textId="77777777" w:rsidTr="00833939">
        <w:tc>
          <w:tcPr>
            <w:tcW w:w="1758" w:type="pct"/>
          </w:tcPr>
          <w:p w14:paraId="1C0C39CD" w14:textId="1FBBE9EB" w:rsidR="00AC2F82" w:rsidRPr="00B5450E" w:rsidRDefault="00AC2F82" w:rsidP="00AC2F82">
            <w:pPr>
              <w:pStyle w:val="NoSpacing"/>
              <w:rPr>
                <w:color w:val="auto"/>
              </w:rPr>
            </w:pPr>
            <w:r>
              <w:rPr>
                <w:color w:val="000000"/>
              </w:rPr>
              <w:t>Proportion of respondents who mentioned ACT as an effective treatment for malaria</w:t>
            </w:r>
            <w:r w:rsidR="004F46A1">
              <w:rPr>
                <w:color w:val="000000"/>
              </w:rPr>
              <w:t>.</w:t>
            </w:r>
            <w:r>
              <w:rPr>
                <w:color w:val="000000"/>
              </w:rPr>
              <w:t xml:space="preserve"> (knowledge)</w:t>
            </w:r>
          </w:p>
        </w:tc>
        <w:tc>
          <w:tcPr>
            <w:tcW w:w="934" w:type="pct"/>
          </w:tcPr>
          <w:p w14:paraId="1C122260" w14:textId="04121D29" w:rsidR="00AC2F82" w:rsidRPr="00B5450E" w:rsidRDefault="00AC2F82" w:rsidP="00AC2F82">
            <w:pPr>
              <w:pStyle w:val="NoSpacing"/>
              <w:rPr>
                <w:color w:val="auto"/>
              </w:rPr>
            </w:pPr>
            <w:r>
              <w:rPr>
                <w:color w:val="000000"/>
              </w:rPr>
              <w:t>W504</w:t>
            </w:r>
            <w:r w:rsidR="00455EDC">
              <w:rPr>
                <w:color w:val="000000"/>
              </w:rPr>
              <w:t>;</w:t>
            </w:r>
            <w:r>
              <w:rPr>
                <w:color w:val="000000"/>
              </w:rPr>
              <w:t xml:space="preserve"> M504</w:t>
            </w:r>
          </w:p>
        </w:tc>
        <w:tc>
          <w:tcPr>
            <w:tcW w:w="2308" w:type="pct"/>
          </w:tcPr>
          <w:p w14:paraId="7EBD797D" w14:textId="474C74A8" w:rsidR="00AC2F82" w:rsidRPr="00B5450E" w:rsidRDefault="00AC2F82" w:rsidP="00AC2F82">
            <w:pPr>
              <w:pStyle w:val="NoSpacing"/>
              <w:rPr>
                <w:color w:val="auto"/>
              </w:rPr>
            </w:pPr>
            <w:r>
              <w:rPr>
                <w:color w:val="000000"/>
              </w:rPr>
              <w:t>C</w:t>
            </w:r>
            <w:r w:rsidR="00AD2AF6">
              <w:rPr>
                <w:color w:val="000000"/>
              </w:rPr>
              <w:t>lone variable and re</w:t>
            </w:r>
            <w:r>
              <w:rPr>
                <w:color w:val="000000"/>
              </w:rPr>
              <w:t xml:space="preserve">code as 1 if respondent selected “ACT.” Code </w:t>
            </w:r>
            <w:r w:rsidR="00BC4AC4">
              <w:rPr>
                <w:color w:val="000000"/>
              </w:rPr>
              <w:t xml:space="preserve">all other responses </w:t>
            </w:r>
            <w:r>
              <w:rPr>
                <w:color w:val="000000"/>
              </w:rPr>
              <w:t xml:space="preserve">as 0 </w:t>
            </w:r>
            <w:r w:rsidR="00BC4AC4">
              <w:rPr>
                <w:color w:val="000000"/>
              </w:rPr>
              <w:t>(</w:t>
            </w:r>
            <w:r>
              <w:rPr>
                <w:color w:val="000000"/>
              </w:rPr>
              <w:t>if they did not mention ACTs</w:t>
            </w:r>
            <w:r w:rsidR="00BC4AC4">
              <w:rPr>
                <w:color w:val="000000"/>
              </w:rPr>
              <w:t>)</w:t>
            </w:r>
            <w:r>
              <w:rPr>
                <w:color w:val="000000"/>
              </w:rPr>
              <w:t>. The numerator is the number of respondents who mention ACT as an effective treatment for malaria and the denominator is all respondents.</w:t>
            </w:r>
          </w:p>
        </w:tc>
      </w:tr>
      <w:tr w:rsidR="00455EDC" w:rsidRPr="00B5450E" w14:paraId="7CAAD3E3" w14:textId="77777777" w:rsidTr="00833939">
        <w:tc>
          <w:tcPr>
            <w:tcW w:w="1758" w:type="pct"/>
          </w:tcPr>
          <w:p w14:paraId="4A7A7E0E" w14:textId="49384051" w:rsidR="00455EDC" w:rsidRDefault="00455EDC" w:rsidP="00AC2F82">
            <w:pPr>
              <w:pStyle w:val="NoSpacing"/>
              <w:rPr>
                <w:color w:val="000000"/>
              </w:rPr>
            </w:pPr>
            <w:r>
              <w:rPr>
                <w:color w:val="000000"/>
              </w:rPr>
              <w:t>Proportion of respondents who know that care seeking for children with fever should begin the same day or next day</w:t>
            </w:r>
            <w:r w:rsidR="004F46A1">
              <w:rPr>
                <w:color w:val="000000"/>
              </w:rPr>
              <w:t>. (knowledge)</w:t>
            </w:r>
            <w:r w:rsidR="00EC2F05">
              <w:rPr>
                <w:color w:val="000000"/>
              </w:rPr>
              <w:t xml:space="preserve"> </w:t>
            </w:r>
          </w:p>
        </w:tc>
        <w:tc>
          <w:tcPr>
            <w:tcW w:w="934" w:type="pct"/>
          </w:tcPr>
          <w:p w14:paraId="5842B63A" w14:textId="0CCE5233" w:rsidR="00455EDC" w:rsidRDefault="00455EDC" w:rsidP="00AC2F82">
            <w:pPr>
              <w:pStyle w:val="NoSpacing"/>
              <w:rPr>
                <w:color w:val="000000"/>
              </w:rPr>
            </w:pPr>
            <w:r>
              <w:rPr>
                <w:color w:val="000000"/>
              </w:rPr>
              <w:t>W801; M801</w:t>
            </w:r>
          </w:p>
        </w:tc>
        <w:tc>
          <w:tcPr>
            <w:tcW w:w="2308" w:type="pct"/>
          </w:tcPr>
          <w:p w14:paraId="1255B26E" w14:textId="7422FF61" w:rsidR="00455EDC" w:rsidRDefault="009245B8" w:rsidP="00AC2F82">
            <w:pPr>
              <w:pStyle w:val="NoSpacing"/>
              <w:rPr>
                <w:color w:val="000000"/>
              </w:rPr>
            </w:pPr>
            <w:r>
              <w:rPr>
                <w:color w:val="000000"/>
              </w:rPr>
              <w:t>Clone variable as recode as 1 if respondent selected options 1 or 2. The numerator is the number of respondents who know that care seeking for children with fever should begin the same day or next day and the denominator is all respondents.</w:t>
            </w:r>
          </w:p>
        </w:tc>
      </w:tr>
      <w:tr w:rsidR="006E6741" w:rsidRPr="00B5450E" w14:paraId="0D43AAB1" w14:textId="77777777" w:rsidTr="00833939">
        <w:tc>
          <w:tcPr>
            <w:tcW w:w="1758" w:type="pct"/>
          </w:tcPr>
          <w:p w14:paraId="7BC01513" w14:textId="5BCBEFF4" w:rsidR="006E6741" w:rsidRDefault="006E6741" w:rsidP="006E6741">
            <w:pPr>
              <w:pStyle w:val="NoSpacing"/>
              <w:rPr>
                <w:color w:val="000000"/>
              </w:rPr>
            </w:pPr>
            <w:r>
              <w:rPr>
                <w:color w:val="000000"/>
              </w:rPr>
              <w:t>Proportion of respondents who mention blood test as the best way to know if someone has malaria. (knowledge)</w:t>
            </w:r>
          </w:p>
        </w:tc>
        <w:tc>
          <w:tcPr>
            <w:tcW w:w="934" w:type="pct"/>
          </w:tcPr>
          <w:p w14:paraId="12F56F51" w14:textId="7688D552" w:rsidR="006E6741" w:rsidRDefault="006E6741" w:rsidP="006E6741">
            <w:pPr>
              <w:pStyle w:val="NoSpacing"/>
              <w:rPr>
                <w:color w:val="000000"/>
              </w:rPr>
            </w:pPr>
            <w:r>
              <w:rPr>
                <w:color w:val="000000"/>
              </w:rPr>
              <w:t>W802; M802</w:t>
            </w:r>
          </w:p>
        </w:tc>
        <w:tc>
          <w:tcPr>
            <w:tcW w:w="2308" w:type="pct"/>
          </w:tcPr>
          <w:p w14:paraId="6CBC422D" w14:textId="71AEC565" w:rsidR="006E6741" w:rsidRDefault="006E6741" w:rsidP="006E6741">
            <w:pPr>
              <w:pStyle w:val="NoSpacing"/>
              <w:rPr>
                <w:color w:val="000000"/>
              </w:rPr>
            </w:pPr>
            <w:r>
              <w:rPr>
                <w:color w:val="000000"/>
              </w:rPr>
              <w:t>Clone variable as recode as 1 if respondent selected option 1. The numerator is the number of respondents who know mention blood test as the best way to know if someone has malaria best way to know if someone has malaria and the denominator is all respondents.</w:t>
            </w:r>
          </w:p>
        </w:tc>
      </w:tr>
      <w:tr w:rsidR="006E6741" w:rsidRPr="00B5450E" w14:paraId="2E1D6D92" w14:textId="77777777" w:rsidTr="006E6741">
        <w:trPr>
          <w:trHeight w:val="1412"/>
        </w:trPr>
        <w:tc>
          <w:tcPr>
            <w:tcW w:w="1758" w:type="pct"/>
          </w:tcPr>
          <w:p w14:paraId="08B77587" w14:textId="47644381" w:rsidR="006E6741" w:rsidRDefault="006E6741" w:rsidP="006E6741">
            <w:pPr>
              <w:pStyle w:val="NoSpacing"/>
              <w:rPr>
                <w:color w:val="000000"/>
              </w:rPr>
            </w:pPr>
            <w:r>
              <w:rPr>
                <w:color w:val="000000"/>
              </w:rPr>
              <w:t xml:space="preserve">Proportion of respondents who know that the best </w:t>
            </w:r>
            <w:r w:rsidR="00421C6E">
              <w:rPr>
                <w:color w:val="000000"/>
              </w:rPr>
              <w:t xml:space="preserve">source </w:t>
            </w:r>
            <w:r>
              <w:rPr>
                <w:color w:val="000000"/>
              </w:rPr>
              <w:t>to get treatment for malaria is a health facility</w:t>
            </w:r>
            <w:r w:rsidR="0015176C">
              <w:rPr>
                <w:color w:val="000000"/>
              </w:rPr>
              <w:t>- depending on country context</w:t>
            </w:r>
            <w:r>
              <w:rPr>
                <w:color w:val="000000"/>
              </w:rPr>
              <w:t>. (knowledge)</w:t>
            </w:r>
          </w:p>
        </w:tc>
        <w:tc>
          <w:tcPr>
            <w:tcW w:w="934" w:type="pct"/>
          </w:tcPr>
          <w:p w14:paraId="012461BD" w14:textId="1A3F38F8" w:rsidR="006E6741" w:rsidRDefault="006E6741" w:rsidP="006E6741">
            <w:pPr>
              <w:pStyle w:val="NoSpacing"/>
              <w:rPr>
                <w:color w:val="000000"/>
              </w:rPr>
            </w:pPr>
            <w:r>
              <w:rPr>
                <w:color w:val="000000"/>
              </w:rPr>
              <w:t>W803; M803</w:t>
            </w:r>
          </w:p>
        </w:tc>
        <w:tc>
          <w:tcPr>
            <w:tcW w:w="2308" w:type="pct"/>
          </w:tcPr>
          <w:p w14:paraId="6BC63649" w14:textId="73AD55D5" w:rsidR="006E6741" w:rsidRDefault="006E6741" w:rsidP="006E6741">
            <w:pPr>
              <w:pStyle w:val="NoSpacing"/>
              <w:rPr>
                <w:color w:val="000000"/>
              </w:rPr>
            </w:pPr>
            <w:r>
              <w:rPr>
                <w:color w:val="000000"/>
              </w:rPr>
              <w:t xml:space="preserve">Clone variable as recode as 1 if respondent selected options that correspond to health facilities </w:t>
            </w:r>
            <w:r w:rsidR="00BA31E3">
              <w:rPr>
                <w:color w:val="000000"/>
              </w:rPr>
              <w:t xml:space="preserve">and potentially </w:t>
            </w:r>
            <w:r w:rsidR="0015176C">
              <w:rPr>
                <w:color w:val="000000"/>
              </w:rPr>
              <w:t xml:space="preserve">community health worker </w:t>
            </w:r>
            <w:r>
              <w:rPr>
                <w:color w:val="000000"/>
              </w:rPr>
              <w:t xml:space="preserve">per the </w:t>
            </w:r>
            <w:r w:rsidR="0015176C">
              <w:rPr>
                <w:color w:val="000000"/>
              </w:rPr>
              <w:t xml:space="preserve">country </w:t>
            </w:r>
            <w:r>
              <w:rPr>
                <w:color w:val="000000"/>
              </w:rPr>
              <w:t>context</w:t>
            </w:r>
            <w:r w:rsidR="0045423B">
              <w:rPr>
                <w:color w:val="000000"/>
              </w:rPr>
              <w:t xml:space="preserve"> and guidelines regarding malaria testing and treatment</w:t>
            </w:r>
            <w:r>
              <w:rPr>
                <w:color w:val="000000"/>
              </w:rPr>
              <w:t xml:space="preserve">. The numerator is the number of respondents who know that the best </w:t>
            </w:r>
            <w:r w:rsidRPr="001C0DB4">
              <w:rPr>
                <w:color w:val="000000"/>
              </w:rPr>
              <w:t>place</w:t>
            </w:r>
            <w:r>
              <w:rPr>
                <w:color w:val="000000"/>
              </w:rPr>
              <w:t xml:space="preserve"> to get treatment for malaria is a health facility and the denominator is all respondents.</w:t>
            </w:r>
            <w:r w:rsidR="005F083D">
              <w:rPr>
                <w:color w:val="000000"/>
              </w:rPr>
              <w:t xml:space="preserve"> </w:t>
            </w:r>
          </w:p>
        </w:tc>
      </w:tr>
      <w:tr w:rsidR="006E6741" w:rsidRPr="00B5450E" w14:paraId="119E9369" w14:textId="77777777" w:rsidTr="00833939">
        <w:tc>
          <w:tcPr>
            <w:tcW w:w="1758" w:type="pct"/>
          </w:tcPr>
          <w:p w14:paraId="5738AC33" w14:textId="61212EA4" w:rsidR="006E6741" w:rsidRPr="00B5450E" w:rsidRDefault="006E6741" w:rsidP="006E6741">
            <w:pPr>
              <w:pStyle w:val="NoSpacing"/>
              <w:rPr>
                <w:color w:val="auto"/>
              </w:rPr>
            </w:pPr>
            <w:r>
              <w:rPr>
                <w:color w:val="000000"/>
              </w:rPr>
              <w:t>Proportion of respondents who have comprehensive knowledge of malaria care-seeking and treatment (knowledge)</w:t>
            </w:r>
          </w:p>
        </w:tc>
        <w:tc>
          <w:tcPr>
            <w:tcW w:w="934" w:type="pct"/>
          </w:tcPr>
          <w:p w14:paraId="252BE994" w14:textId="271996B2" w:rsidR="006E6741" w:rsidRDefault="006E6741" w:rsidP="006E6741">
            <w:pPr>
              <w:pBdr>
                <w:top w:val="nil"/>
                <w:left w:val="nil"/>
                <w:bottom w:val="nil"/>
                <w:right w:val="nil"/>
                <w:between w:val="nil"/>
              </w:pBdr>
              <w:rPr>
                <w:color w:val="000000"/>
              </w:rPr>
            </w:pPr>
            <w:r>
              <w:rPr>
                <w:color w:val="000000"/>
              </w:rPr>
              <w:t>W504, W801</w:t>
            </w:r>
            <w:r w:rsidR="00EF6B05">
              <w:rPr>
                <w:color w:val="000000"/>
              </w:rPr>
              <w:t>-W803</w:t>
            </w:r>
            <w:r>
              <w:rPr>
                <w:color w:val="000000"/>
              </w:rPr>
              <w:t xml:space="preserve">; </w:t>
            </w:r>
          </w:p>
          <w:p w14:paraId="3432F619" w14:textId="43D63596" w:rsidR="006E6741" w:rsidRPr="00B5450E" w:rsidRDefault="006E6741" w:rsidP="006E6741">
            <w:pPr>
              <w:pStyle w:val="NoSpacing"/>
              <w:rPr>
                <w:color w:val="auto"/>
              </w:rPr>
            </w:pPr>
            <w:r>
              <w:rPr>
                <w:color w:val="000000"/>
              </w:rPr>
              <w:t>M504, M801</w:t>
            </w:r>
            <w:r w:rsidR="00EF6B05">
              <w:rPr>
                <w:color w:val="000000"/>
              </w:rPr>
              <w:t>-</w:t>
            </w:r>
            <w:r>
              <w:rPr>
                <w:color w:val="000000"/>
              </w:rPr>
              <w:t xml:space="preserve"> M80</w:t>
            </w:r>
            <w:r w:rsidR="00EF6B05">
              <w:rPr>
                <w:color w:val="000000"/>
              </w:rPr>
              <w:t>3</w:t>
            </w:r>
          </w:p>
        </w:tc>
        <w:tc>
          <w:tcPr>
            <w:tcW w:w="2308" w:type="pct"/>
          </w:tcPr>
          <w:p w14:paraId="3641B3E1" w14:textId="2EB21825" w:rsidR="006E6741" w:rsidRPr="00B5450E" w:rsidRDefault="006E6741" w:rsidP="006E6741">
            <w:pPr>
              <w:pBdr>
                <w:top w:val="nil"/>
                <w:left w:val="nil"/>
                <w:bottom w:val="nil"/>
                <w:right w:val="nil"/>
                <w:between w:val="nil"/>
              </w:pBdr>
              <w:rPr>
                <w:color w:val="auto"/>
              </w:rPr>
            </w:pPr>
            <w:r>
              <w:rPr>
                <w:color w:val="000000"/>
              </w:rPr>
              <w:t xml:space="preserve">Create a variable for each of the knowledge items by coding as 1 if all the following responses are selected: “D“ response option in W504; </w:t>
            </w:r>
            <w:r w:rsidR="00A37FEC">
              <w:rPr>
                <w:color w:val="000000"/>
              </w:rPr>
              <w:t xml:space="preserve">response options </w:t>
            </w:r>
            <w:r>
              <w:rPr>
                <w:color w:val="000000"/>
              </w:rPr>
              <w:t>“1” or “2” in 801; “1” response option in 802</w:t>
            </w:r>
            <w:r w:rsidR="00EF6B05">
              <w:rPr>
                <w:color w:val="000000"/>
              </w:rPr>
              <w:t xml:space="preserve"> and </w:t>
            </w:r>
            <w:r w:rsidR="00A37FEC">
              <w:rPr>
                <w:color w:val="000000"/>
              </w:rPr>
              <w:t>response options corresponding to health facilities in 803</w:t>
            </w:r>
            <w:r>
              <w:rPr>
                <w:color w:val="000000"/>
              </w:rPr>
              <w:t>. The numerator is the number of respondents with comprehensive knowledge of malaria care-seeking and the denominator is all respondents.</w:t>
            </w:r>
          </w:p>
        </w:tc>
      </w:tr>
      <w:tr w:rsidR="006E6741" w:rsidRPr="00B5450E" w14:paraId="45585F11" w14:textId="77777777" w:rsidTr="00833939">
        <w:tc>
          <w:tcPr>
            <w:tcW w:w="1758" w:type="pct"/>
          </w:tcPr>
          <w:p w14:paraId="0B89E05D" w14:textId="34FB070A" w:rsidR="006E6741" w:rsidRPr="00B5450E" w:rsidRDefault="006E6741" w:rsidP="006E6741">
            <w:pPr>
              <w:pStyle w:val="NoSpacing"/>
              <w:rPr>
                <w:color w:val="auto"/>
              </w:rPr>
            </w:pPr>
            <w:r w:rsidRPr="00B5450E">
              <w:rPr>
                <w:color w:val="auto"/>
              </w:rPr>
              <w:t>Proportion of respondents with a favorable attitude toward care-seeking</w:t>
            </w:r>
            <w:r w:rsidR="00EC2F05">
              <w:rPr>
                <w:color w:val="auto"/>
              </w:rPr>
              <w:t xml:space="preserve"> for children</w:t>
            </w:r>
            <w:r w:rsidRPr="00B5450E">
              <w:rPr>
                <w:color w:val="auto"/>
              </w:rPr>
              <w:t xml:space="preserve"> </w:t>
            </w:r>
            <w:r w:rsidR="00EC2F05">
              <w:rPr>
                <w:color w:val="auto"/>
              </w:rPr>
              <w:t xml:space="preserve">for fever </w:t>
            </w:r>
            <w:r w:rsidRPr="00B5450E">
              <w:rPr>
                <w:color w:val="auto"/>
              </w:rPr>
              <w:t>and treatment</w:t>
            </w:r>
            <w:r w:rsidR="00EC2F05">
              <w:rPr>
                <w:color w:val="auto"/>
              </w:rPr>
              <w:t xml:space="preserve"> of malaria</w:t>
            </w:r>
            <w:r w:rsidRPr="00B5450E">
              <w:rPr>
                <w:color w:val="auto"/>
              </w:rPr>
              <w:t xml:space="preserve"> (attitude</w:t>
            </w:r>
            <w:r>
              <w:rPr>
                <w:color w:val="auto"/>
              </w:rPr>
              <w:t>s</w:t>
            </w:r>
            <w:r w:rsidRPr="00B5450E">
              <w:rPr>
                <w:color w:val="auto"/>
              </w:rPr>
              <w:t>)</w:t>
            </w:r>
          </w:p>
        </w:tc>
        <w:tc>
          <w:tcPr>
            <w:tcW w:w="934" w:type="pct"/>
          </w:tcPr>
          <w:p w14:paraId="4371129F" w14:textId="372621CF" w:rsidR="006E6741" w:rsidRPr="00B5450E" w:rsidRDefault="006E6741" w:rsidP="006E6741">
            <w:pPr>
              <w:pStyle w:val="NoSpacing"/>
              <w:rPr>
                <w:color w:val="auto"/>
              </w:rPr>
            </w:pPr>
            <w:r w:rsidRPr="00B5450E">
              <w:rPr>
                <w:color w:val="auto"/>
              </w:rPr>
              <w:t>W</w:t>
            </w:r>
            <w:r>
              <w:rPr>
                <w:color w:val="auto"/>
              </w:rPr>
              <w:t>804-W812; M804-M812</w:t>
            </w:r>
            <w:r w:rsidRPr="00B5450E">
              <w:rPr>
                <w:color w:val="auto"/>
              </w:rPr>
              <w:t xml:space="preserve"> </w:t>
            </w:r>
          </w:p>
        </w:tc>
        <w:tc>
          <w:tcPr>
            <w:tcW w:w="2308" w:type="pct"/>
          </w:tcPr>
          <w:p w14:paraId="63E4387F" w14:textId="6B950F5B" w:rsidR="006E6741" w:rsidRPr="00B5450E" w:rsidRDefault="006E6741" w:rsidP="006E6741">
            <w:pPr>
              <w:pStyle w:val="NoSpacing"/>
              <w:rPr>
                <w:color w:val="auto"/>
              </w:rPr>
            </w:pPr>
            <w:r w:rsidRPr="00B5450E">
              <w:rPr>
                <w:color w:val="auto"/>
              </w:rPr>
              <w:t>Recode each question so that the response that reflects positive attitude is coded 1, the response that reflects lack of positive attitude is coded -1, and “Don’t Know” is coded 0. Sum the score for the questions to obtain an index for positive attitudes. Respondents with an index score greater than 0 are considered to have a favorable attitude toward care-seeking and treatment of malaria.</w:t>
            </w:r>
            <w:r>
              <w:rPr>
                <w:color w:val="auto"/>
              </w:rPr>
              <w:t xml:space="preserve"> The numerator is the number of respondents with favorable attitudes towards care seeking and treatment for malaria and the denominator is all respondents</w:t>
            </w:r>
            <w:r w:rsidRPr="0072530A">
              <w:rPr>
                <w:color w:val="auto"/>
              </w:rPr>
              <w:t>.</w:t>
            </w:r>
          </w:p>
        </w:tc>
      </w:tr>
      <w:tr w:rsidR="006E6741" w:rsidRPr="00B5450E" w14:paraId="39EFA974" w14:textId="77777777" w:rsidTr="00833939">
        <w:tc>
          <w:tcPr>
            <w:tcW w:w="1758" w:type="pct"/>
          </w:tcPr>
          <w:p w14:paraId="6A43DD79" w14:textId="0B18EF0C" w:rsidR="006E6741" w:rsidRPr="00B5450E" w:rsidRDefault="006E6741" w:rsidP="006E6741">
            <w:pPr>
              <w:pStyle w:val="NoSpacing"/>
              <w:rPr>
                <w:color w:val="auto"/>
              </w:rPr>
            </w:pPr>
            <w:r w:rsidRPr="00B5450E">
              <w:rPr>
                <w:color w:val="auto"/>
              </w:rPr>
              <w:t xml:space="preserve">Proportion of respondents </w:t>
            </w:r>
            <w:r>
              <w:rPr>
                <w:color w:val="auto"/>
              </w:rPr>
              <w:t xml:space="preserve">with </w:t>
            </w:r>
            <w:r w:rsidRPr="00B5450E">
              <w:rPr>
                <w:color w:val="auto"/>
              </w:rPr>
              <w:t>perceived response-efficacy</w:t>
            </w:r>
            <w:r>
              <w:rPr>
                <w:color w:val="auto"/>
              </w:rPr>
              <w:t xml:space="preserve"> of malaria testing.( perceived response-efficacy)</w:t>
            </w:r>
          </w:p>
        </w:tc>
        <w:tc>
          <w:tcPr>
            <w:tcW w:w="934" w:type="pct"/>
          </w:tcPr>
          <w:p w14:paraId="2D1AC887" w14:textId="77777777" w:rsidR="006E6741" w:rsidRDefault="006E6741" w:rsidP="006E6741">
            <w:pPr>
              <w:pStyle w:val="NoSpacing"/>
              <w:rPr>
                <w:color w:val="auto"/>
              </w:rPr>
            </w:pPr>
            <w:r>
              <w:rPr>
                <w:color w:val="auto"/>
              </w:rPr>
              <w:t>W813, W815-W816</w:t>
            </w:r>
          </w:p>
          <w:p w14:paraId="4894640A" w14:textId="6E7D78C3" w:rsidR="006E6741" w:rsidRPr="00B5450E" w:rsidRDefault="006E6741" w:rsidP="006E6741">
            <w:pPr>
              <w:pStyle w:val="NoSpacing"/>
              <w:rPr>
                <w:color w:val="auto"/>
              </w:rPr>
            </w:pPr>
            <w:r>
              <w:rPr>
                <w:color w:val="auto"/>
              </w:rPr>
              <w:t>M813, M815-M816</w:t>
            </w:r>
            <w:r w:rsidRPr="00B5450E">
              <w:rPr>
                <w:color w:val="auto"/>
              </w:rPr>
              <w:t xml:space="preserve"> </w:t>
            </w:r>
          </w:p>
        </w:tc>
        <w:tc>
          <w:tcPr>
            <w:tcW w:w="2308" w:type="pct"/>
          </w:tcPr>
          <w:p w14:paraId="7FCEC1D9" w14:textId="113E0A99" w:rsidR="006E6741" w:rsidRPr="00B5450E" w:rsidRDefault="006E6741" w:rsidP="006E6741">
            <w:pPr>
              <w:pStyle w:val="NoSpacing"/>
              <w:rPr>
                <w:color w:val="auto"/>
              </w:rPr>
            </w:pPr>
            <w:r w:rsidRPr="00B5450E">
              <w:rPr>
                <w:color w:val="auto"/>
              </w:rPr>
              <w:t xml:space="preserve">Recode each question so that the response that reflects perceived response-efficacy is coded 1, the response that reflects lack of response-efficacy is coded -1, and “Don’t Know” is coded 0. Sum the scores for the questions to obtain an index for response-efficacy. Respondents with a score greater than 0 are considered </w:t>
            </w:r>
            <w:r>
              <w:rPr>
                <w:color w:val="auto"/>
              </w:rPr>
              <w:t>as perceiving the response-efficacy for malaria testing</w:t>
            </w:r>
            <w:r w:rsidRPr="00B5450E">
              <w:rPr>
                <w:color w:val="auto"/>
              </w:rPr>
              <w:t>.</w:t>
            </w:r>
            <w:r>
              <w:rPr>
                <w:color w:val="auto"/>
              </w:rPr>
              <w:t xml:space="preserve"> The numerator is the number of respondents with perceived response-efficacy regarding malaria testing and the denominator is all respondents</w:t>
            </w:r>
            <w:r w:rsidRPr="0072530A">
              <w:rPr>
                <w:color w:val="auto"/>
              </w:rPr>
              <w:t>.</w:t>
            </w:r>
          </w:p>
        </w:tc>
      </w:tr>
      <w:tr w:rsidR="006E6741" w:rsidRPr="00B5450E" w14:paraId="68BD9630" w14:textId="77777777" w:rsidTr="00B634CD">
        <w:tc>
          <w:tcPr>
            <w:tcW w:w="1758" w:type="pct"/>
          </w:tcPr>
          <w:p w14:paraId="35068649" w14:textId="4B348B54" w:rsidR="006E6741" w:rsidRPr="00B5450E" w:rsidRDefault="006E6741" w:rsidP="006E6741">
            <w:pPr>
              <w:pStyle w:val="NoSpacing"/>
              <w:rPr>
                <w:color w:val="auto"/>
              </w:rPr>
            </w:pPr>
            <w:r w:rsidRPr="00B5450E">
              <w:rPr>
                <w:color w:val="auto"/>
              </w:rPr>
              <w:t xml:space="preserve">Proportion of respondents </w:t>
            </w:r>
            <w:r>
              <w:rPr>
                <w:color w:val="auto"/>
              </w:rPr>
              <w:t xml:space="preserve">with </w:t>
            </w:r>
            <w:r w:rsidRPr="00B5450E">
              <w:rPr>
                <w:color w:val="auto"/>
              </w:rPr>
              <w:t>perceived response-efficacy</w:t>
            </w:r>
            <w:r>
              <w:rPr>
                <w:color w:val="auto"/>
              </w:rPr>
              <w:t xml:space="preserve"> of malaria treatment. (perceived response-efficacy)</w:t>
            </w:r>
          </w:p>
        </w:tc>
        <w:tc>
          <w:tcPr>
            <w:tcW w:w="934" w:type="pct"/>
          </w:tcPr>
          <w:p w14:paraId="565A7BBB" w14:textId="2BDC26A6" w:rsidR="006E6741" w:rsidRPr="00B5450E" w:rsidRDefault="006E6741" w:rsidP="006E6741">
            <w:pPr>
              <w:pStyle w:val="NoSpacing"/>
              <w:rPr>
                <w:color w:val="auto"/>
              </w:rPr>
            </w:pPr>
            <w:r>
              <w:rPr>
                <w:color w:val="auto"/>
              </w:rPr>
              <w:t>W814, W817-W818; M814, M817-M818</w:t>
            </w:r>
            <w:r w:rsidRPr="00B5450E">
              <w:rPr>
                <w:color w:val="auto"/>
              </w:rPr>
              <w:t xml:space="preserve"> </w:t>
            </w:r>
          </w:p>
        </w:tc>
        <w:tc>
          <w:tcPr>
            <w:tcW w:w="2308" w:type="pct"/>
          </w:tcPr>
          <w:p w14:paraId="68498D46" w14:textId="6944E0BF" w:rsidR="006E6741" w:rsidRPr="00B5450E" w:rsidRDefault="006E6741" w:rsidP="006E6741">
            <w:pPr>
              <w:pStyle w:val="NoSpacing"/>
              <w:rPr>
                <w:color w:val="auto"/>
              </w:rPr>
            </w:pPr>
            <w:r w:rsidRPr="00B5450E">
              <w:rPr>
                <w:color w:val="auto"/>
              </w:rPr>
              <w:t xml:space="preserve">Recode each question so that the response that reflects perceived response-efficacy is coded 1, the response that reflects lack of perceived response-efficacy is coded -1, and “Don’t Know” is coded 0. Sum the scores for the questions to obtain an index for response-efficacy.   Respondents with a score greater than 0 are considered </w:t>
            </w:r>
            <w:r>
              <w:rPr>
                <w:color w:val="auto"/>
              </w:rPr>
              <w:t>as perceiving the response-efficacy for malaria treatment</w:t>
            </w:r>
            <w:r w:rsidRPr="00B5450E">
              <w:rPr>
                <w:color w:val="auto"/>
              </w:rPr>
              <w:t>.</w:t>
            </w:r>
            <w:r>
              <w:rPr>
                <w:color w:val="auto"/>
              </w:rPr>
              <w:t xml:space="preserve"> The numerator is the number of respondents with perceived response-efficacy regarding malaria treatment and the denominator is all respondents</w:t>
            </w:r>
            <w:r w:rsidRPr="0072530A">
              <w:rPr>
                <w:color w:val="auto"/>
              </w:rPr>
              <w:t>.</w:t>
            </w:r>
          </w:p>
        </w:tc>
      </w:tr>
      <w:tr w:rsidR="006E6741" w:rsidRPr="00B5450E" w14:paraId="0B95210F" w14:textId="77777777" w:rsidTr="00833939">
        <w:tc>
          <w:tcPr>
            <w:tcW w:w="1758" w:type="pct"/>
          </w:tcPr>
          <w:p w14:paraId="3A44984A" w14:textId="38491F06" w:rsidR="006E6741" w:rsidRPr="00B5450E" w:rsidRDefault="006E6741" w:rsidP="006E6741">
            <w:pPr>
              <w:pStyle w:val="NoSpacing"/>
              <w:rPr>
                <w:color w:val="auto"/>
              </w:rPr>
            </w:pPr>
            <w:r w:rsidRPr="00B5450E">
              <w:rPr>
                <w:color w:val="auto"/>
              </w:rPr>
              <w:t xml:space="preserve">Proportion of women </w:t>
            </w:r>
            <w:r>
              <w:rPr>
                <w:color w:val="auto"/>
              </w:rPr>
              <w:t xml:space="preserve">with </w:t>
            </w:r>
            <w:r w:rsidRPr="00B5450E">
              <w:rPr>
                <w:color w:val="auto"/>
              </w:rPr>
              <w:t>perceived self-efficacy</w:t>
            </w:r>
            <w:r>
              <w:rPr>
                <w:color w:val="auto"/>
              </w:rPr>
              <w:t xml:space="preserve"> to seek care and treatment for</w:t>
            </w:r>
            <w:r w:rsidR="001C0DB4">
              <w:rPr>
                <w:color w:val="auto"/>
              </w:rPr>
              <w:t xml:space="preserve"> their child with fever/</w:t>
            </w:r>
            <w:r>
              <w:rPr>
                <w:color w:val="auto"/>
              </w:rPr>
              <w:t>malaria</w:t>
            </w:r>
            <w:r w:rsidR="00EF0FC8">
              <w:rPr>
                <w:color w:val="auto"/>
              </w:rPr>
              <w:t xml:space="preserve"> at a health facility</w:t>
            </w:r>
            <w:r>
              <w:rPr>
                <w:color w:val="auto"/>
              </w:rPr>
              <w:t>. (perceived self-efficacy)</w:t>
            </w:r>
          </w:p>
        </w:tc>
        <w:tc>
          <w:tcPr>
            <w:tcW w:w="934" w:type="pct"/>
          </w:tcPr>
          <w:p w14:paraId="74931DDB" w14:textId="0E446FB2" w:rsidR="006E6741" w:rsidRPr="00B5450E" w:rsidRDefault="006E6741" w:rsidP="006E6741">
            <w:pPr>
              <w:pStyle w:val="NoSpacing"/>
              <w:rPr>
                <w:color w:val="auto"/>
              </w:rPr>
            </w:pPr>
            <w:r>
              <w:rPr>
                <w:color w:val="auto"/>
              </w:rPr>
              <w:t>W819-W824</w:t>
            </w:r>
            <w:r w:rsidRPr="00B5450E">
              <w:rPr>
                <w:color w:val="auto"/>
              </w:rPr>
              <w:t xml:space="preserve"> </w:t>
            </w:r>
          </w:p>
        </w:tc>
        <w:tc>
          <w:tcPr>
            <w:tcW w:w="2308" w:type="pct"/>
          </w:tcPr>
          <w:p w14:paraId="4AED45A1" w14:textId="2BB0A369" w:rsidR="006E6741" w:rsidRPr="00B5450E" w:rsidRDefault="006E6741" w:rsidP="006E6741">
            <w:pPr>
              <w:pStyle w:val="NoSpacing"/>
              <w:rPr>
                <w:color w:val="auto"/>
              </w:rPr>
            </w:pPr>
            <w:r w:rsidRPr="00B5450E">
              <w:rPr>
                <w:color w:val="auto"/>
              </w:rPr>
              <w:t xml:space="preserve">Recode each question so that the response that reflects </w:t>
            </w:r>
            <w:r>
              <w:rPr>
                <w:color w:val="auto"/>
              </w:rPr>
              <w:t xml:space="preserve">perceived </w:t>
            </w:r>
            <w:r w:rsidRPr="00B5450E">
              <w:rPr>
                <w:color w:val="auto"/>
              </w:rPr>
              <w:t xml:space="preserve">self-efficacy is coded 1, the response that reflects lack of self-efficacy is coded -1, and “Don’t Know” is coded 0. Sum the score for the questions to obtain an index for self-efficacy. Respondents with a score greater than 0 are considered to </w:t>
            </w:r>
            <w:r>
              <w:rPr>
                <w:color w:val="auto"/>
              </w:rPr>
              <w:t>have perceived self-efficacy regarding</w:t>
            </w:r>
            <w:r w:rsidRPr="00B5450E">
              <w:rPr>
                <w:color w:val="auto"/>
              </w:rPr>
              <w:t xml:space="preserve"> malaria</w:t>
            </w:r>
            <w:r>
              <w:rPr>
                <w:color w:val="auto"/>
              </w:rPr>
              <w:t xml:space="preserve"> care-seeking and treatment</w:t>
            </w:r>
            <w:r w:rsidRPr="00B5450E">
              <w:rPr>
                <w:color w:val="auto"/>
              </w:rPr>
              <w:t>.</w:t>
            </w:r>
            <w:r>
              <w:rPr>
                <w:color w:val="auto"/>
              </w:rPr>
              <w:t xml:space="preserve"> The numerator is the number of women respondents with perceived self-efficacy to seek care and treatment for malaria and the denominator is all women respondents</w:t>
            </w:r>
            <w:r w:rsidRPr="0072530A">
              <w:rPr>
                <w:color w:val="auto"/>
              </w:rPr>
              <w:t>.</w:t>
            </w:r>
          </w:p>
        </w:tc>
      </w:tr>
      <w:tr w:rsidR="006E6741" w:rsidRPr="00B5450E" w14:paraId="0348333C" w14:textId="77777777" w:rsidTr="00833939">
        <w:tc>
          <w:tcPr>
            <w:tcW w:w="1758" w:type="pct"/>
          </w:tcPr>
          <w:p w14:paraId="732201AE" w14:textId="4E2FAD87" w:rsidR="006E6741" w:rsidRPr="00B5450E" w:rsidRDefault="006E6741" w:rsidP="006E6741">
            <w:pPr>
              <w:pStyle w:val="NoSpacing"/>
              <w:rPr>
                <w:color w:val="auto"/>
              </w:rPr>
            </w:pPr>
            <w:r w:rsidRPr="00B5450E">
              <w:rPr>
                <w:color w:val="auto"/>
              </w:rPr>
              <w:t>Proportion of respondents who believe the majority of caregivers in their community take their children to a health provider on the same day or day after they develop a fever</w:t>
            </w:r>
            <w:r>
              <w:rPr>
                <w:color w:val="auto"/>
              </w:rPr>
              <w:t xml:space="preserve"> </w:t>
            </w:r>
            <w:r w:rsidRPr="00B5450E">
              <w:rPr>
                <w:color w:val="auto"/>
              </w:rPr>
              <w:t>(descriptive norm)</w:t>
            </w:r>
          </w:p>
        </w:tc>
        <w:tc>
          <w:tcPr>
            <w:tcW w:w="934" w:type="pct"/>
          </w:tcPr>
          <w:p w14:paraId="7AA76A1E" w14:textId="7706082C" w:rsidR="006E6741" w:rsidRPr="00B5450E" w:rsidRDefault="006E6741" w:rsidP="006E6741">
            <w:pPr>
              <w:pStyle w:val="NoSpacing"/>
              <w:rPr>
                <w:color w:val="auto"/>
              </w:rPr>
            </w:pPr>
            <w:r w:rsidRPr="00B5450E">
              <w:rPr>
                <w:color w:val="auto"/>
              </w:rPr>
              <w:t>W</w:t>
            </w:r>
            <w:r>
              <w:rPr>
                <w:color w:val="auto"/>
              </w:rPr>
              <w:t>825; M825</w:t>
            </w:r>
            <w:r w:rsidRPr="00B5450E">
              <w:rPr>
                <w:color w:val="auto"/>
              </w:rPr>
              <w:t xml:space="preserve"> </w:t>
            </w:r>
          </w:p>
        </w:tc>
        <w:tc>
          <w:tcPr>
            <w:tcW w:w="2308" w:type="pct"/>
          </w:tcPr>
          <w:p w14:paraId="039EEF1F" w14:textId="1CF94B7D" w:rsidR="006E6741" w:rsidRPr="00B5450E" w:rsidRDefault="006E6741" w:rsidP="006E6741">
            <w:pPr>
              <w:pStyle w:val="NoSpacing"/>
              <w:rPr>
                <w:color w:val="auto"/>
              </w:rPr>
            </w:pPr>
            <w:r w:rsidRPr="00B5450E">
              <w:rPr>
                <w:color w:val="auto"/>
              </w:rPr>
              <w:t xml:space="preserve">Recode 1, 2, and 3 as 1 and other response options as 0. </w:t>
            </w:r>
            <w:r>
              <w:rPr>
                <w:color w:val="auto"/>
              </w:rPr>
              <w:t>The numerator is the number of respondents who believe at least half of all care givers in their community take their children to a health provider on the same day or the day after they develop a fever and the denominator is all respondents</w:t>
            </w:r>
            <w:r w:rsidRPr="0072530A">
              <w:rPr>
                <w:color w:val="auto"/>
              </w:rPr>
              <w:t>.</w:t>
            </w:r>
          </w:p>
        </w:tc>
      </w:tr>
      <w:tr w:rsidR="006E6741" w:rsidRPr="00B5450E" w14:paraId="003F4C3A" w14:textId="77777777" w:rsidTr="00833939">
        <w:tc>
          <w:tcPr>
            <w:tcW w:w="1758" w:type="pct"/>
          </w:tcPr>
          <w:p w14:paraId="03E23667" w14:textId="57852843" w:rsidR="006E6741" w:rsidRPr="00B5450E" w:rsidRDefault="006E6741" w:rsidP="006E6741">
            <w:pPr>
              <w:pStyle w:val="NoSpacing"/>
              <w:rPr>
                <w:color w:val="auto"/>
              </w:rPr>
            </w:pPr>
            <w:r w:rsidRPr="00B5450E">
              <w:rPr>
                <w:color w:val="auto"/>
              </w:rPr>
              <w:t xml:space="preserve">Proportion of respondents who believe the majority of children </w:t>
            </w:r>
            <w:r w:rsidR="000120A2" w:rsidRPr="00B5450E">
              <w:rPr>
                <w:color w:val="auto"/>
              </w:rPr>
              <w:t xml:space="preserve">with fever </w:t>
            </w:r>
            <w:r w:rsidRPr="00B5450E">
              <w:rPr>
                <w:color w:val="auto"/>
              </w:rPr>
              <w:t xml:space="preserve">in their community </w:t>
            </w:r>
            <w:r w:rsidR="000120A2">
              <w:rPr>
                <w:color w:val="auto"/>
              </w:rPr>
              <w:t xml:space="preserve">are </w:t>
            </w:r>
            <w:r w:rsidRPr="00B5450E">
              <w:rPr>
                <w:color w:val="auto"/>
              </w:rPr>
              <w:t xml:space="preserve">taken to a health facility </w:t>
            </w:r>
            <w:r w:rsidR="000120A2">
              <w:rPr>
                <w:color w:val="auto"/>
              </w:rPr>
              <w:t xml:space="preserve">to </w:t>
            </w:r>
            <w:r w:rsidRPr="00B5450E">
              <w:rPr>
                <w:color w:val="auto"/>
              </w:rPr>
              <w:t>get tested for malaria (descriptive norm)</w:t>
            </w:r>
          </w:p>
        </w:tc>
        <w:tc>
          <w:tcPr>
            <w:tcW w:w="934" w:type="pct"/>
          </w:tcPr>
          <w:p w14:paraId="184DCA57" w14:textId="3EFC6CD7" w:rsidR="006E6741" w:rsidRPr="00B5450E" w:rsidRDefault="006E6741" w:rsidP="006E6741">
            <w:pPr>
              <w:pStyle w:val="NoSpacing"/>
              <w:rPr>
                <w:color w:val="auto"/>
              </w:rPr>
            </w:pPr>
            <w:r w:rsidRPr="00B5450E">
              <w:rPr>
                <w:color w:val="auto"/>
              </w:rPr>
              <w:t>W</w:t>
            </w:r>
            <w:r>
              <w:rPr>
                <w:color w:val="auto"/>
              </w:rPr>
              <w:t>826; M826</w:t>
            </w:r>
          </w:p>
        </w:tc>
        <w:tc>
          <w:tcPr>
            <w:tcW w:w="2308" w:type="pct"/>
          </w:tcPr>
          <w:p w14:paraId="7B58298F" w14:textId="61F824FA" w:rsidR="006E6741" w:rsidRPr="00B5450E" w:rsidRDefault="006E6741" w:rsidP="006E6741">
            <w:pPr>
              <w:pStyle w:val="NoSpacing"/>
              <w:rPr>
                <w:color w:val="auto"/>
              </w:rPr>
            </w:pPr>
            <w:r w:rsidRPr="00B5450E">
              <w:rPr>
                <w:color w:val="auto"/>
              </w:rPr>
              <w:t>Recode 1, 2, and 3 as 1 and other response options as 0.</w:t>
            </w:r>
            <w:r>
              <w:rPr>
                <w:color w:val="auto"/>
              </w:rPr>
              <w:t xml:space="preserve"> The numerator is the number of respondents who believe at least half of all care givers in their community take their children to get tested at a health facility after they develop a fever and the denominator is all respondents</w:t>
            </w:r>
            <w:r w:rsidRPr="0072530A">
              <w:rPr>
                <w:color w:val="auto"/>
              </w:rPr>
              <w:t>.</w:t>
            </w:r>
          </w:p>
        </w:tc>
      </w:tr>
      <w:tr w:rsidR="006E6741" w:rsidRPr="00B5450E" w14:paraId="0936DF5C" w14:textId="77777777" w:rsidTr="00833939">
        <w:tc>
          <w:tcPr>
            <w:tcW w:w="1758" w:type="pct"/>
          </w:tcPr>
          <w:p w14:paraId="14DC87E2" w14:textId="0BC83C89" w:rsidR="006E6741" w:rsidRPr="00EC2F05" w:rsidRDefault="006E6741" w:rsidP="006E6741">
            <w:pPr>
              <w:pStyle w:val="NoSpacing"/>
              <w:rPr>
                <w:bCs/>
                <w:color w:val="auto"/>
              </w:rPr>
            </w:pPr>
            <w:r w:rsidRPr="00B85D28">
              <w:rPr>
                <w:bCs/>
                <w:color w:val="auto"/>
              </w:rPr>
              <w:t>Proportion of respondents who perceive that community members approve of prompt care seeking for malaria in children (injunctive norm)</w:t>
            </w:r>
          </w:p>
        </w:tc>
        <w:tc>
          <w:tcPr>
            <w:tcW w:w="934" w:type="pct"/>
          </w:tcPr>
          <w:p w14:paraId="76DF91CF" w14:textId="2B6F5E6B" w:rsidR="006E6741" w:rsidRPr="00B85D28" w:rsidRDefault="006E6741" w:rsidP="006E6741">
            <w:pPr>
              <w:pStyle w:val="NoSpacing"/>
              <w:rPr>
                <w:bCs/>
                <w:color w:val="auto"/>
              </w:rPr>
            </w:pPr>
            <w:r w:rsidRPr="00B85D28">
              <w:rPr>
                <w:bCs/>
                <w:color w:val="auto"/>
              </w:rPr>
              <w:t>W827, M827</w:t>
            </w:r>
          </w:p>
          <w:p w14:paraId="79E9AFAA" w14:textId="77777777" w:rsidR="006E6741" w:rsidRPr="00B85D28" w:rsidRDefault="006E6741" w:rsidP="006E6741">
            <w:pPr>
              <w:pStyle w:val="NoSpacing"/>
              <w:rPr>
                <w:bCs/>
                <w:color w:val="auto"/>
              </w:rPr>
            </w:pPr>
          </w:p>
          <w:p w14:paraId="6B559588" w14:textId="77777777" w:rsidR="006E6741" w:rsidRPr="00EC2F05" w:rsidRDefault="006E6741" w:rsidP="006E6741">
            <w:pPr>
              <w:pStyle w:val="NoSpacing"/>
              <w:rPr>
                <w:bCs/>
                <w:color w:val="auto"/>
              </w:rPr>
            </w:pPr>
          </w:p>
        </w:tc>
        <w:tc>
          <w:tcPr>
            <w:tcW w:w="2308" w:type="pct"/>
          </w:tcPr>
          <w:p w14:paraId="1504FFED" w14:textId="00198699" w:rsidR="006E6741" w:rsidRPr="00B85D28" w:rsidRDefault="006E6741" w:rsidP="006E6741">
            <w:pPr>
              <w:pStyle w:val="NoSpacing"/>
              <w:rPr>
                <w:bCs/>
                <w:color w:val="auto"/>
              </w:rPr>
            </w:pPr>
            <w:r w:rsidRPr="00B85D28">
              <w:rPr>
                <w:bCs/>
                <w:color w:val="auto"/>
              </w:rPr>
              <w:t>Clone variable and recode 4 as 1 and other response options as 0. The numerator is all respondents who perceive community members approve of prompt care seeking and the denominator is all respondents.</w:t>
            </w:r>
          </w:p>
          <w:p w14:paraId="4D567798" w14:textId="77777777" w:rsidR="006E6741" w:rsidRPr="00EC2F05" w:rsidRDefault="006E6741" w:rsidP="006E6741">
            <w:pPr>
              <w:pStyle w:val="NoSpacing"/>
              <w:rPr>
                <w:bCs/>
                <w:color w:val="auto"/>
              </w:rPr>
            </w:pPr>
          </w:p>
        </w:tc>
      </w:tr>
      <w:tr w:rsidR="006E6741" w:rsidRPr="00B5450E" w14:paraId="1C7CDE6A" w14:textId="77777777" w:rsidTr="00833939">
        <w:tc>
          <w:tcPr>
            <w:tcW w:w="1758" w:type="pct"/>
          </w:tcPr>
          <w:p w14:paraId="5CCEEF4A" w14:textId="21CBAE13" w:rsidR="006E6741" w:rsidRPr="00554A53" w:rsidRDefault="006E6741" w:rsidP="006E6741">
            <w:pPr>
              <w:pStyle w:val="NoSpacing"/>
              <w:rPr>
                <w:color w:val="auto"/>
              </w:rPr>
            </w:pPr>
            <w:r w:rsidRPr="00554A53">
              <w:rPr>
                <w:color w:val="auto"/>
              </w:rPr>
              <w:t>Proportion of married or cohabiting respondents who are involved in making decisions about going to the health facility when their child has a fever (decision-making)</w:t>
            </w:r>
          </w:p>
        </w:tc>
        <w:tc>
          <w:tcPr>
            <w:tcW w:w="934" w:type="pct"/>
          </w:tcPr>
          <w:p w14:paraId="09BEC646" w14:textId="78E9670B" w:rsidR="006E6741" w:rsidRPr="00554A53" w:rsidRDefault="006E6741" w:rsidP="006E6741">
            <w:pPr>
              <w:pStyle w:val="NoSpacing"/>
              <w:rPr>
                <w:color w:val="auto"/>
              </w:rPr>
            </w:pPr>
            <w:r w:rsidRPr="00554A53">
              <w:rPr>
                <w:color w:val="auto"/>
              </w:rPr>
              <w:t xml:space="preserve">W105, W828; M105, M828 </w:t>
            </w:r>
          </w:p>
        </w:tc>
        <w:tc>
          <w:tcPr>
            <w:tcW w:w="2308" w:type="pct"/>
          </w:tcPr>
          <w:p w14:paraId="76C91D7B" w14:textId="6E739DDE" w:rsidR="006E6741" w:rsidRPr="00554A53" w:rsidRDefault="006E6741" w:rsidP="006E6741">
            <w:pPr>
              <w:pStyle w:val="NoSpacing"/>
              <w:rPr>
                <w:color w:val="auto"/>
              </w:rPr>
            </w:pPr>
            <w:r w:rsidRPr="00554A53">
              <w:rPr>
                <w:color w:val="auto"/>
              </w:rPr>
              <w:t>Clone 828 and recode 1 and 3 as 1, and all other options as 0 among married and cohabiting respondents (105=1 or 2). The numerator is the number of married or cohabiting respondents involved in making decisions about going to the health facility when their child has a fever and the denominator is all married or cohabiting respondents.</w:t>
            </w:r>
          </w:p>
        </w:tc>
      </w:tr>
      <w:tr w:rsidR="006E6741" w:rsidRPr="00B5450E" w14:paraId="50D7B86E" w14:textId="77777777" w:rsidTr="00833939">
        <w:tc>
          <w:tcPr>
            <w:tcW w:w="1758" w:type="pct"/>
          </w:tcPr>
          <w:p w14:paraId="175BECEB" w14:textId="647C3220" w:rsidR="006E6741" w:rsidRPr="00B5450E" w:rsidRDefault="006E6741" w:rsidP="006E6741">
            <w:pPr>
              <w:pStyle w:val="NoSpacing"/>
              <w:rPr>
                <w:color w:val="auto"/>
              </w:rPr>
            </w:pPr>
            <w:r w:rsidRPr="00B5450E">
              <w:rPr>
                <w:color w:val="auto"/>
              </w:rPr>
              <w:t xml:space="preserve">Proportion of </w:t>
            </w:r>
            <w:r>
              <w:rPr>
                <w:color w:val="auto"/>
              </w:rPr>
              <w:t xml:space="preserve">married or cohabiting </w:t>
            </w:r>
            <w:r w:rsidRPr="00B5450E">
              <w:rPr>
                <w:color w:val="auto"/>
              </w:rPr>
              <w:t xml:space="preserve">respondents who are involved in making decisions about purchasing medicine when their child has </w:t>
            </w:r>
            <w:r>
              <w:rPr>
                <w:color w:val="auto"/>
              </w:rPr>
              <w:t>a fever</w:t>
            </w:r>
            <w:r w:rsidRPr="00B5450E">
              <w:rPr>
                <w:color w:val="auto"/>
              </w:rPr>
              <w:t xml:space="preserve"> (decision-making)</w:t>
            </w:r>
          </w:p>
        </w:tc>
        <w:tc>
          <w:tcPr>
            <w:tcW w:w="934" w:type="pct"/>
          </w:tcPr>
          <w:p w14:paraId="3C9CAE6B" w14:textId="5DF95999" w:rsidR="006E6741" w:rsidRPr="00B5450E" w:rsidRDefault="006E6741" w:rsidP="006E6741">
            <w:pPr>
              <w:pStyle w:val="NoSpacing"/>
              <w:rPr>
                <w:color w:val="auto"/>
              </w:rPr>
            </w:pPr>
            <w:r>
              <w:rPr>
                <w:color w:val="auto"/>
              </w:rPr>
              <w:t xml:space="preserve">W105, </w:t>
            </w:r>
            <w:r w:rsidRPr="00B5450E">
              <w:rPr>
                <w:color w:val="auto"/>
              </w:rPr>
              <w:t>W</w:t>
            </w:r>
            <w:r>
              <w:rPr>
                <w:color w:val="auto"/>
              </w:rPr>
              <w:t>829; M105, M829</w:t>
            </w:r>
            <w:r w:rsidRPr="00B5450E">
              <w:rPr>
                <w:color w:val="auto"/>
              </w:rPr>
              <w:t xml:space="preserve"> </w:t>
            </w:r>
          </w:p>
        </w:tc>
        <w:tc>
          <w:tcPr>
            <w:tcW w:w="2308" w:type="pct"/>
          </w:tcPr>
          <w:p w14:paraId="61DC05CF" w14:textId="0B9BE5CC" w:rsidR="006E6741" w:rsidRPr="00B5450E" w:rsidRDefault="006E6741" w:rsidP="006E6741">
            <w:pPr>
              <w:pStyle w:val="NoSpacing"/>
              <w:rPr>
                <w:color w:val="auto"/>
              </w:rPr>
            </w:pPr>
            <w:r w:rsidRPr="00554A53">
              <w:rPr>
                <w:color w:val="auto"/>
              </w:rPr>
              <w:t>Clone 82</w:t>
            </w:r>
            <w:r>
              <w:rPr>
                <w:color w:val="auto"/>
              </w:rPr>
              <w:t>9</w:t>
            </w:r>
            <w:r w:rsidRPr="00554A53">
              <w:rPr>
                <w:color w:val="auto"/>
              </w:rPr>
              <w:t xml:space="preserve"> and recode 1 and 3 as 1, and all other options as 0 among married and cohabiting respondents (105=1 or 2). </w:t>
            </w:r>
            <w:r>
              <w:rPr>
                <w:color w:val="auto"/>
              </w:rPr>
              <w:t xml:space="preserve">The numerator is the number of married or cohabiting </w:t>
            </w:r>
            <w:r w:rsidRPr="00B5450E">
              <w:rPr>
                <w:color w:val="auto"/>
              </w:rPr>
              <w:t>respondents</w:t>
            </w:r>
            <w:r>
              <w:rPr>
                <w:color w:val="auto"/>
              </w:rPr>
              <w:t xml:space="preserve"> involved in making decisions about purchasing medicine when their child has a fever and the denominator is all married or cohabiting </w:t>
            </w:r>
            <w:r w:rsidRPr="00B5450E">
              <w:rPr>
                <w:color w:val="auto"/>
              </w:rPr>
              <w:t>respondents</w:t>
            </w:r>
            <w:r w:rsidRPr="0072530A">
              <w:rPr>
                <w:color w:val="auto"/>
              </w:rPr>
              <w:t>.</w:t>
            </w:r>
          </w:p>
        </w:tc>
      </w:tr>
      <w:tr w:rsidR="006E6741" w:rsidRPr="00B5450E" w14:paraId="44E0260F" w14:textId="77777777" w:rsidTr="00833939">
        <w:trPr>
          <w:trHeight w:val="710"/>
        </w:trPr>
        <w:tc>
          <w:tcPr>
            <w:tcW w:w="1758" w:type="pct"/>
          </w:tcPr>
          <w:p w14:paraId="7ECB32D1" w14:textId="6F3747E0" w:rsidR="006E6741" w:rsidRPr="00B5450E" w:rsidRDefault="006E6741" w:rsidP="006E6741">
            <w:pPr>
              <w:pStyle w:val="NoSpacing"/>
              <w:rPr>
                <w:color w:val="auto"/>
              </w:rPr>
            </w:pPr>
            <w:r w:rsidRPr="00B5450E">
              <w:rPr>
                <w:color w:val="auto"/>
              </w:rPr>
              <w:t xml:space="preserve">Proportion of </w:t>
            </w:r>
            <w:r>
              <w:rPr>
                <w:color w:val="auto"/>
              </w:rPr>
              <w:t xml:space="preserve">married or cohabiting </w:t>
            </w:r>
            <w:r w:rsidRPr="00B5450E">
              <w:rPr>
                <w:color w:val="auto"/>
              </w:rPr>
              <w:t xml:space="preserve">respondents who are involved in the decision about what to do when </w:t>
            </w:r>
            <w:r>
              <w:rPr>
                <w:color w:val="auto"/>
              </w:rPr>
              <w:t xml:space="preserve">they </w:t>
            </w:r>
            <w:r w:rsidR="000120A2">
              <w:rPr>
                <w:color w:val="auto"/>
              </w:rPr>
              <w:t xml:space="preserve">themselves </w:t>
            </w:r>
            <w:r>
              <w:rPr>
                <w:color w:val="auto"/>
              </w:rPr>
              <w:t>are</w:t>
            </w:r>
            <w:r w:rsidRPr="00B5450E">
              <w:rPr>
                <w:color w:val="auto"/>
              </w:rPr>
              <w:t xml:space="preserve"> sick (decision-making)</w:t>
            </w:r>
          </w:p>
        </w:tc>
        <w:tc>
          <w:tcPr>
            <w:tcW w:w="934" w:type="pct"/>
          </w:tcPr>
          <w:p w14:paraId="54697A7B" w14:textId="0090F33B" w:rsidR="006E6741" w:rsidRPr="00B5450E" w:rsidRDefault="006E6741" w:rsidP="006E6741">
            <w:pPr>
              <w:pStyle w:val="NoSpacing"/>
              <w:rPr>
                <w:color w:val="auto"/>
              </w:rPr>
            </w:pPr>
            <w:r>
              <w:rPr>
                <w:color w:val="auto"/>
              </w:rPr>
              <w:t xml:space="preserve">W105, </w:t>
            </w:r>
            <w:r w:rsidRPr="00B5450E">
              <w:rPr>
                <w:color w:val="auto"/>
              </w:rPr>
              <w:t>W</w:t>
            </w:r>
            <w:r>
              <w:rPr>
                <w:color w:val="auto"/>
              </w:rPr>
              <w:t>830; M105, M830</w:t>
            </w:r>
            <w:r w:rsidRPr="00B5450E">
              <w:rPr>
                <w:color w:val="auto"/>
              </w:rPr>
              <w:t xml:space="preserve"> </w:t>
            </w:r>
          </w:p>
        </w:tc>
        <w:tc>
          <w:tcPr>
            <w:tcW w:w="2308" w:type="pct"/>
          </w:tcPr>
          <w:p w14:paraId="6D8C9294" w14:textId="3B41D06D" w:rsidR="006E6741" w:rsidRPr="00B5450E" w:rsidRDefault="006E6741" w:rsidP="006E6741">
            <w:pPr>
              <w:pStyle w:val="NoSpacing"/>
              <w:rPr>
                <w:color w:val="auto"/>
              </w:rPr>
            </w:pPr>
            <w:r w:rsidRPr="00554A53">
              <w:rPr>
                <w:color w:val="auto"/>
              </w:rPr>
              <w:t>Clone 8</w:t>
            </w:r>
            <w:r>
              <w:rPr>
                <w:color w:val="auto"/>
              </w:rPr>
              <w:t>30</w:t>
            </w:r>
            <w:r w:rsidRPr="00554A53">
              <w:rPr>
                <w:color w:val="auto"/>
              </w:rPr>
              <w:t xml:space="preserve"> and recode 1 and 3 as 1, and all other options as 0 among married and cohabiting respondents (105=1 or 2).</w:t>
            </w:r>
            <w:r>
              <w:rPr>
                <w:color w:val="auto"/>
              </w:rPr>
              <w:t xml:space="preserve"> The</w:t>
            </w:r>
            <w:r w:rsidRPr="00554A53">
              <w:rPr>
                <w:color w:val="auto"/>
              </w:rPr>
              <w:t xml:space="preserve"> </w:t>
            </w:r>
            <w:r>
              <w:rPr>
                <w:color w:val="auto"/>
              </w:rPr>
              <w:t>numerator is the number of married or cohabiting respondents involved in making decisions when they are sick, and the denominator is all married or cohabiting respondents.</w:t>
            </w:r>
          </w:p>
        </w:tc>
      </w:tr>
      <w:tr w:rsidR="006E6741" w:rsidRPr="00B5450E" w14:paraId="0A18E129" w14:textId="77777777" w:rsidTr="00B70B9C">
        <w:tc>
          <w:tcPr>
            <w:tcW w:w="1758" w:type="pct"/>
          </w:tcPr>
          <w:p w14:paraId="6591AD7C" w14:textId="3869BCD3" w:rsidR="006E6741" w:rsidRPr="00B5450E" w:rsidRDefault="006E6741" w:rsidP="006E6741">
            <w:pPr>
              <w:pStyle w:val="NoSpacing"/>
              <w:rPr>
                <w:color w:val="auto"/>
              </w:rPr>
            </w:pPr>
            <w:r>
              <w:rPr>
                <w:color w:val="000000"/>
              </w:rPr>
              <w:t>Proportion of respondents that have positive perceptions towards health facilities in relation to malaria case management (perceptions of health</w:t>
            </w:r>
            <w:r w:rsidR="000120A2">
              <w:rPr>
                <w:color w:val="000000"/>
              </w:rPr>
              <w:t>-facility</w:t>
            </w:r>
            <w:r>
              <w:rPr>
                <w:color w:val="000000"/>
              </w:rPr>
              <w:t xml:space="preserve"> workers)</w:t>
            </w:r>
          </w:p>
        </w:tc>
        <w:tc>
          <w:tcPr>
            <w:tcW w:w="934" w:type="pct"/>
          </w:tcPr>
          <w:p w14:paraId="20B955FA" w14:textId="77777777" w:rsidR="006E6741" w:rsidRDefault="006E6741" w:rsidP="006E6741">
            <w:pPr>
              <w:pBdr>
                <w:top w:val="nil"/>
                <w:left w:val="nil"/>
                <w:bottom w:val="nil"/>
                <w:right w:val="nil"/>
                <w:between w:val="nil"/>
              </w:pBdr>
              <w:rPr>
                <w:color w:val="000000"/>
              </w:rPr>
            </w:pPr>
            <w:r>
              <w:rPr>
                <w:color w:val="000000"/>
              </w:rPr>
              <w:t xml:space="preserve">W1004, W1006; </w:t>
            </w:r>
          </w:p>
          <w:p w14:paraId="012408D4" w14:textId="77777777" w:rsidR="006E6741" w:rsidRPr="00B5450E" w:rsidRDefault="006E6741" w:rsidP="006E6741">
            <w:pPr>
              <w:pBdr>
                <w:top w:val="nil"/>
                <w:left w:val="nil"/>
                <w:bottom w:val="nil"/>
                <w:right w:val="nil"/>
                <w:between w:val="nil"/>
              </w:pBdr>
              <w:rPr>
                <w:color w:val="auto"/>
              </w:rPr>
            </w:pPr>
            <w:r>
              <w:rPr>
                <w:color w:val="000000"/>
              </w:rPr>
              <w:t xml:space="preserve">M1004, M1006, </w:t>
            </w:r>
          </w:p>
        </w:tc>
        <w:tc>
          <w:tcPr>
            <w:tcW w:w="2308" w:type="pct"/>
          </w:tcPr>
          <w:p w14:paraId="5E73588C" w14:textId="2345043C" w:rsidR="006E6741" w:rsidRPr="00B5450E" w:rsidRDefault="006E6741" w:rsidP="006E6741">
            <w:pPr>
              <w:pStyle w:val="NoSpacing"/>
              <w:rPr>
                <w:color w:val="auto"/>
              </w:rPr>
            </w:pPr>
            <w:r>
              <w:rPr>
                <w:color w:val="auto"/>
              </w:rPr>
              <w:t>Clone variables and recode</w:t>
            </w:r>
            <w:r w:rsidRPr="00B5450E">
              <w:rPr>
                <w:color w:val="auto"/>
              </w:rPr>
              <w:t xml:space="preserve"> each question so that the response that reflects </w:t>
            </w:r>
            <w:r>
              <w:rPr>
                <w:color w:val="auto"/>
              </w:rPr>
              <w:t>positive perceptions</w:t>
            </w:r>
            <w:r w:rsidRPr="00B5450E">
              <w:rPr>
                <w:color w:val="auto"/>
              </w:rPr>
              <w:t xml:space="preserve"> is coded 1, the response that reflects lack of </w:t>
            </w:r>
            <w:r>
              <w:rPr>
                <w:color w:val="auto"/>
              </w:rPr>
              <w:t>positive perceptions</w:t>
            </w:r>
            <w:r w:rsidRPr="00B5450E">
              <w:rPr>
                <w:color w:val="auto"/>
              </w:rPr>
              <w:t xml:space="preserve"> is coded -1, and “Don’t Know” is coded 0. Sum the score for the questions to obtain an index for </w:t>
            </w:r>
            <w:r>
              <w:rPr>
                <w:color w:val="auto"/>
              </w:rPr>
              <w:t>positive perceptions</w:t>
            </w:r>
            <w:r w:rsidRPr="00B5450E">
              <w:rPr>
                <w:color w:val="auto"/>
              </w:rPr>
              <w:t xml:space="preserve">.  Respondents with an index score greater than 0 are considered to have </w:t>
            </w:r>
            <w:r>
              <w:rPr>
                <w:color w:val="auto"/>
              </w:rPr>
              <w:t>positive perceptions</w:t>
            </w:r>
            <w:r w:rsidRPr="00B5450E">
              <w:rPr>
                <w:color w:val="auto"/>
              </w:rPr>
              <w:t xml:space="preserve"> towards </w:t>
            </w:r>
            <w:r>
              <w:rPr>
                <w:color w:val="auto"/>
              </w:rPr>
              <w:t>health facilities</w:t>
            </w:r>
            <w:r w:rsidRPr="00B5450E">
              <w:rPr>
                <w:color w:val="auto"/>
              </w:rPr>
              <w:t>.</w:t>
            </w:r>
            <w:r>
              <w:rPr>
                <w:color w:val="auto"/>
              </w:rPr>
              <w:t xml:space="preserve"> The numerator is all respondents with positive perceptions towards malaria case management services in health facilities and the denominator is all respondents.</w:t>
            </w:r>
          </w:p>
        </w:tc>
      </w:tr>
      <w:tr w:rsidR="000755D3" w:rsidRPr="00B5450E" w14:paraId="1AC365AD" w14:textId="77777777" w:rsidTr="00B70B9C">
        <w:tc>
          <w:tcPr>
            <w:tcW w:w="1758" w:type="pct"/>
          </w:tcPr>
          <w:p w14:paraId="778288DB" w14:textId="55A34C67" w:rsidR="000755D3" w:rsidRPr="00B5450E" w:rsidRDefault="000755D3" w:rsidP="000755D3">
            <w:pPr>
              <w:pStyle w:val="NoSpacing"/>
              <w:rPr>
                <w:color w:val="auto"/>
              </w:rPr>
            </w:pPr>
            <w:r>
              <w:rPr>
                <w:color w:val="000000"/>
              </w:rPr>
              <w:t>Proportion of respondents that have positive perceptions towards community-based health workers’ provision of malaria case management (perceptions of community-based health workers)</w:t>
            </w:r>
          </w:p>
        </w:tc>
        <w:tc>
          <w:tcPr>
            <w:tcW w:w="934" w:type="pct"/>
          </w:tcPr>
          <w:p w14:paraId="74B6EEB2" w14:textId="77777777" w:rsidR="000755D3" w:rsidRDefault="000755D3" w:rsidP="000755D3">
            <w:pPr>
              <w:pBdr>
                <w:top w:val="nil"/>
                <w:left w:val="nil"/>
                <w:bottom w:val="nil"/>
                <w:right w:val="nil"/>
                <w:between w:val="nil"/>
              </w:pBdr>
              <w:rPr>
                <w:color w:val="000000"/>
              </w:rPr>
            </w:pPr>
            <w:r>
              <w:rPr>
                <w:color w:val="000000"/>
              </w:rPr>
              <w:t xml:space="preserve">W1003, W1005, W1007, W1009, W1011; </w:t>
            </w:r>
          </w:p>
          <w:p w14:paraId="7094E3CC" w14:textId="28F0165B" w:rsidR="000755D3" w:rsidRPr="00B5450E" w:rsidRDefault="000755D3" w:rsidP="000755D3">
            <w:pPr>
              <w:pStyle w:val="NoSpacing"/>
              <w:rPr>
                <w:color w:val="auto"/>
              </w:rPr>
            </w:pPr>
            <w:r>
              <w:rPr>
                <w:color w:val="000000"/>
              </w:rPr>
              <w:t>M1003, M1005, M1007, M1009, M1011</w:t>
            </w:r>
          </w:p>
        </w:tc>
        <w:tc>
          <w:tcPr>
            <w:tcW w:w="2308" w:type="pct"/>
          </w:tcPr>
          <w:p w14:paraId="1AF3EC78" w14:textId="1D9665EC" w:rsidR="000755D3" w:rsidRPr="00B5450E" w:rsidRDefault="000755D3" w:rsidP="000755D3">
            <w:pPr>
              <w:pStyle w:val="NoSpacing"/>
              <w:rPr>
                <w:color w:val="auto"/>
              </w:rPr>
            </w:pPr>
            <w:r>
              <w:rPr>
                <w:color w:val="auto"/>
              </w:rPr>
              <w:t>Clone variables and recode</w:t>
            </w:r>
            <w:r w:rsidRPr="00B5450E">
              <w:rPr>
                <w:color w:val="auto"/>
              </w:rPr>
              <w:t xml:space="preserve"> each question so that the response that reflects </w:t>
            </w:r>
            <w:r>
              <w:rPr>
                <w:color w:val="auto"/>
              </w:rPr>
              <w:t>positive perceptions</w:t>
            </w:r>
            <w:r w:rsidRPr="00B5450E">
              <w:rPr>
                <w:color w:val="auto"/>
              </w:rPr>
              <w:t xml:space="preserve"> is coded 1, the response that reflects lack of </w:t>
            </w:r>
            <w:r>
              <w:rPr>
                <w:color w:val="auto"/>
              </w:rPr>
              <w:t>positive perceptions</w:t>
            </w:r>
            <w:r w:rsidRPr="00B5450E">
              <w:rPr>
                <w:color w:val="auto"/>
              </w:rPr>
              <w:t xml:space="preserve"> is coded -1, and “Don’t Know” is coded 0. Sum the score for the questions to obtain an index for </w:t>
            </w:r>
            <w:r>
              <w:rPr>
                <w:color w:val="auto"/>
              </w:rPr>
              <w:t>positive perceptions</w:t>
            </w:r>
            <w:r w:rsidRPr="00B5450E">
              <w:rPr>
                <w:color w:val="auto"/>
              </w:rPr>
              <w:t xml:space="preserve">.  Respondents with an index score greater than 0 are considered to have </w:t>
            </w:r>
            <w:r>
              <w:rPr>
                <w:color w:val="auto"/>
              </w:rPr>
              <w:t>positive perceptions</w:t>
            </w:r>
            <w:r w:rsidRPr="00B5450E">
              <w:rPr>
                <w:color w:val="auto"/>
              </w:rPr>
              <w:t xml:space="preserve"> towards </w:t>
            </w:r>
            <w:r>
              <w:rPr>
                <w:color w:val="auto"/>
              </w:rPr>
              <w:t xml:space="preserve">community-based </w:t>
            </w:r>
            <w:r w:rsidRPr="00B5450E">
              <w:rPr>
                <w:color w:val="auto"/>
              </w:rPr>
              <w:t>health workers that provide care for children with malaria.</w:t>
            </w:r>
            <w:r>
              <w:rPr>
                <w:color w:val="auto"/>
              </w:rPr>
              <w:t xml:space="preserve"> The numerator is all respondents with positive perceptions towards the malaria case management services of community-based health workers and the denominator is all respondents.</w:t>
            </w:r>
          </w:p>
        </w:tc>
      </w:tr>
      <w:tr w:rsidR="000755D3" w14:paraId="6A6B11E1" w14:textId="77777777" w:rsidTr="00B70B9C">
        <w:tc>
          <w:tcPr>
            <w:tcW w:w="1758" w:type="pct"/>
          </w:tcPr>
          <w:p w14:paraId="55206C85" w14:textId="766E9488" w:rsidR="000755D3" w:rsidRPr="00B5450E" w:rsidRDefault="000755D3" w:rsidP="000755D3">
            <w:pPr>
              <w:pStyle w:val="NoSpacing"/>
              <w:rPr>
                <w:color w:val="auto"/>
              </w:rPr>
            </w:pPr>
            <w:r>
              <w:rPr>
                <w:color w:val="000000"/>
              </w:rPr>
              <w:t>Proportion of respondents that have positive perceptions towards facility-based health workers’ provision of malaria case management (perceptions of health facility workers)</w:t>
            </w:r>
          </w:p>
        </w:tc>
        <w:tc>
          <w:tcPr>
            <w:tcW w:w="934" w:type="pct"/>
          </w:tcPr>
          <w:p w14:paraId="0B4511FB" w14:textId="77777777" w:rsidR="000755D3" w:rsidRDefault="000755D3" w:rsidP="000755D3">
            <w:pPr>
              <w:pBdr>
                <w:top w:val="nil"/>
                <w:left w:val="nil"/>
                <w:bottom w:val="nil"/>
                <w:right w:val="nil"/>
                <w:between w:val="nil"/>
              </w:pBdr>
              <w:rPr>
                <w:color w:val="000000"/>
              </w:rPr>
            </w:pPr>
            <w:r>
              <w:rPr>
                <w:color w:val="000000"/>
              </w:rPr>
              <w:t xml:space="preserve">W1008, </w:t>
            </w:r>
          </w:p>
          <w:p w14:paraId="57F663D3" w14:textId="73CF854D" w:rsidR="000755D3" w:rsidRDefault="000755D3" w:rsidP="000755D3">
            <w:pPr>
              <w:pBdr>
                <w:top w:val="nil"/>
                <w:left w:val="nil"/>
                <w:bottom w:val="nil"/>
                <w:right w:val="nil"/>
                <w:between w:val="nil"/>
              </w:pBdr>
              <w:rPr>
                <w:color w:val="000000"/>
              </w:rPr>
            </w:pPr>
            <w:r>
              <w:rPr>
                <w:color w:val="000000"/>
              </w:rPr>
              <w:t>W1010, W1012; M1010, M1008, M1012</w:t>
            </w:r>
          </w:p>
        </w:tc>
        <w:tc>
          <w:tcPr>
            <w:tcW w:w="2308" w:type="pct"/>
          </w:tcPr>
          <w:p w14:paraId="22607B68" w14:textId="7B39C0DF" w:rsidR="000755D3" w:rsidRDefault="000755D3" w:rsidP="000755D3">
            <w:pPr>
              <w:pStyle w:val="NoSpacing"/>
              <w:rPr>
                <w:color w:val="auto"/>
              </w:rPr>
            </w:pPr>
            <w:r>
              <w:rPr>
                <w:color w:val="auto"/>
              </w:rPr>
              <w:t>Clone variables and recode</w:t>
            </w:r>
            <w:r w:rsidRPr="00B5450E">
              <w:rPr>
                <w:color w:val="auto"/>
              </w:rPr>
              <w:t xml:space="preserve"> each question so that the response that reflects </w:t>
            </w:r>
            <w:r>
              <w:rPr>
                <w:color w:val="auto"/>
              </w:rPr>
              <w:t>positive perceptions</w:t>
            </w:r>
            <w:r w:rsidRPr="00B5450E">
              <w:rPr>
                <w:color w:val="auto"/>
              </w:rPr>
              <w:t xml:space="preserve"> is coded 1, the response that reflects lack of </w:t>
            </w:r>
            <w:r>
              <w:rPr>
                <w:color w:val="auto"/>
              </w:rPr>
              <w:t>positive perceptions</w:t>
            </w:r>
            <w:r w:rsidRPr="00B5450E">
              <w:rPr>
                <w:color w:val="auto"/>
              </w:rPr>
              <w:t xml:space="preserve"> is coded -1, and “Don’t Know” is coded 0. Sum the score for the questions to obtain an index for </w:t>
            </w:r>
            <w:r>
              <w:rPr>
                <w:color w:val="auto"/>
              </w:rPr>
              <w:t>positive perceptions</w:t>
            </w:r>
            <w:r w:rsidRPr="00B5450E">
              <w:rPr>
                <w:color w:val="auto"/>
              </w:rPr>
              <w:t xml:space="preserve">. Respondents with an index score greater than 0 are considered to have </w:t>
            </w:r>
            <w:r>
              <w:rPr>
                <w:color w:val="auto"/>
              </w:rPr>
              <w:t>positive perceptions</w:t>
            </w:r>
            <w:r w:rsidRPr="00B5450E">
              <w:rPr>
                <w:color w:val="auto"/>
              </w:rPr>
              <w:t xml:space="preserve"> towards </w:t>
            </w:r>
            <w:r>
              <w:rPr>
                <w:color w:val="auto"/>
              </w:rPr>
              <w:t xml:space="preserve">facility-based </w:t>
            </w:r>
            <w:r w:rsidRPr="00B5450E">
              <w:rPr>
                <w:color w:val="auto"/>
              </w:rPr>
              <w:t>health workers that provide care for children with malaria.</w:t>
            </w:r>
            <w:r>
              <w:rPr>
                <w:color w:val="auto"/>
              </w:rPr>
              <w:t xml:space="preserve"> The numerator is all respondents with positive perceptions towards the malaria case management services of facility-based health workers and the denominator is all respondents.</w:t>
            </w:r>
            <w:r w:rsidRPr="00B5450E">
              <w:rPr>
                <w:color w:val="auto"/>
              </w:rPr>
              <w:t xml:space="preserve"> </w:t>
            </w:r>
          </w:p>
        </w:tc>
      </w:tr>
    </w:tbl>
    <w:p w14:paraId="6620F5AC" w14:textId="77777777" w:rsidR="00841E05" w:rsidRPr="00B5450E" w:rsidRDefault="00841E05" w:rsidP="00841E05">
      <w:pPr>
        <w:pStyle w:val="NoSpacing"/>
        <w:rPr>
          <w:color w:val="auto"/>
        </w:rPr>
      </w:pPr>
    </w:p>
    <w:p w14:paraId="077132FD" w14:textId="77777777" w:rsidR="00841E05" w:rsidRDefault="00841E05" w:rsidP="00841E05">
      <w:pPr>
        <w:pStyle w:val="MBSHeading3"/>
      </w:pPr>
      <w:r w:rsidRPr="0072530A">
        <w:t>Behavioral Outcomes</w:t>
      </w:r>
      <w:r>
        <w:t xml:space="preserve"> Related to Malaria Case Management</w:t>
      </w:r>
    </w:p>
    <w:tbl>
      <w:tblPr>
        <w:tblStyle w:val="TableGrid"/>
        <w:tblW w:w="5000" w:type="pct"/>
        <w:tblLook w:val="04A0" w:firstRow="1" w:lastRow="0" w:firstColumn="1" w:lastColumn="0" w:noHBand="0" w:noVBand="1"/>
      </w:tblPr>
      <w:tblGrid>
        <w:gridCol w:w="3829"/>
        <w:gridCol w:w="1972"/>
        <w:gridCol w:w="4989"/>
      </w:tblGrid>
      <w:tr w:rsidR="00841E05" w:rsidRPr="00B60906" w14:paraId="51F7DC21" w14:textId="77777777" w:rsidTr="00833939">
        <w:trPr>
          <w:tblHeader/>
        </w:trPr>
        <w:tc>
          <w:tcPr>
            <w:tcW w:w="1774" w:type="pct"/>
            <w:shd w:val="clear" w:color="auto" w:fill="DAEEF3" w:themeFill="accent5" w:themeFillTint="33"/>
          </w:tcPr>
          <w:p w14:paraId="1CBDB6FB" w14:textId="77777777" w:rsidR="00841E05" w:rsidRPr="00B60906" w:rsidRDefault="00841E05" w:rsidP="00833939">
            <w:pPr>
              <w:pStyle w:val="NoSpacing"/>
              <w:rPr>
                <w:color w:val="auto"/>
                <w:highlight w:val="none"/>
              </w:rPr>
            </w:pPr>
            <w:r w:rsidRPr="00B60906">
              <w:rPr>
                <w:b/>
                <w:color w:val="auto"/>
                <w:highlight w:val="none"/>
              </w:rPr>
              <w:t>Indicator/Information</w:t>
            </w:r>
          </w:p>
        </w:tc>
        <w:tc>
          <w:tcPr>
            <w:tcW w:w="914" w:type="pct"/>
            <w:shd w:val="clear" w:color="auto" w:fill="DAEEF3" w:themeFill="accent5" w:themeFillTint="33"/>
          </w:tcPr>
          <w:p w14:paraId="35216EF6" w14:textId="77777777" w:rsidR="00841E05" w:rsidRPr="00B60906" w:rsidRDefault="00841E05" w:rsidP="00833939">
            <w:pPr>
              <w:pStyle w:val="NoSpacing"/>
              <w:rPr>
                <w:color w:val="auto"/>
                <w:highlight w:val="none"/>
              </w:rPr>
            </w:pPr>
            <w:r w:rsidRPr="00B60906">
              <w:rPr>
                <w:b/>
                <w:color w:val="auto"/>
                <w:highlight w:val="none"/>
              </w:rPr>
              <w:t xml:space="preserve">Question No. </w:t>
            </w:r>
          </w:p>
        </w:tc>
        <w:tc>
          <w:tcPr>
            <w:tcW w:w="2312" w:type="pct"/>
            <w:shd w:val="clear" w:color="auto" w:fill="DAEEF3" w:themeFill="accent5" w:themeFillTint="33"/>
          </w:tcPr>
          <w:p w14:paraId="5EAA9A8C" w14:textId="77777777" w:rsidR="00841E05" w:rsidRPr="00B60906" w:rsidRDefault="00841E05" w:rsidP="00833939">
            <w:pPr>
              <w:pStyle w:val="NoSpacing"/>
              <w:rPr>
                <w:color w:val="auto"/>
                <w:highlight w:val="none"/>
              </w:rPr>
            </w:pPr>
            <w:r w:rsidRPr="00B60906">
              <w:rPr>
                <w:b/>
                <w:color w:val="auto"/>
                <w:highlight w:val="none"/>
              </w:rPr>
              <w:t>Notes on Calculation</w:t>
            </w:r>
          </w:p>
        </w:tc>
      </w:tr>
      <w:tr w:rsidR="00AC2F82" w:rsidRPr="00C242BA" w14:paraId="18931BF7" w14:textId="77777777" w:rsidTr="00833939">
        <w:tc>
          <w:tcPr>
            <w:tcW w:w="1774" w:type="pct"/>
          </w:tcPr>
          <w:p w14:paraId="2CC4ADB7" w14:textId="13FECB30" w:rsidR="00AC2F82" w:rsidRPr="00C242BA" w:rsidRDefault="00AA02B7" w:rsidP="00AC2F82">
            <w:pPr>
              <w:pStyle w:val="NoSpacing"/>
              <w:rPr>
                <w:color w:val="auto"/>
              </w:rPr>
            </w:pPr>
            <w:r w:rsidRPr="00C242BA">
              <w:rPr>
                <w:color w:val="000000"/>
              </w:rPr>
              <w:t>Number</w:t>
            </w:r>
            <w:r w:rsidR="00AC2F82" w:rsidRPr="00C242BA">
              <w:rPr>
                <w:color w:val="000000"/>
              </w:rPr>
              <w:t xml:space="preserve"> of children under five years old with fever in the past two weeks</w:t>
            </w:r>
            <w:r w:rsidR="005A596C" w:rsidRPr="00C242BA">
              <w:rPr>
                <w:color w:val="000000"/>
              </w:rPr>
              <w:t xml:space="preserve"> with malaria case management information </w:t>
            </w:r>
          </w:p>
        </w:tc>
        <w:tc>
          <w:tcPr>
            <w:tcW w:w="914" w:type="pct"/>
          </w:tcPr>
          <w:p w14:paraId="10490326" w14:textId="0026EA3C" w:rsidR="00AC2F82" w:rsidRPr="00C242BA" w:rsidRDefault="00AC2F82" w:rsidP="00AC2F82">
            <w:pPr>
              <w:pStyle w:val="NoSpacing"/>
              <w:rPr>
                <w:color w:val="auto"/>
              </w:rPr>
            </w:pPr>
            <w:r w:rsidRPr="00C242BA">
              <w:rPr>
                <w:color w:val="000000"/>
              </w:rPr>
              <w:t>W322</w:t>
            </w:r>
          </w:p>
        </w:tc>
        <w:tc>
          <w:tcPr>
            <w:tcW w:w="2312" w:type="pct"/>
          </w:tcPr>
          <w:p w14:paraId="1C20275F" w14:textId="76461443" w:rsidR="00AC2F82" w:rsidRPr="00C242BA" w:rsidRDefault="00800DEB" w:rsidP="00AC2F82">
            <w:pPr>
              <w:pStyle w:val="NoSpacing"/>
              <w:rPr>
                <w:color w:val="auto"/>
              </w:rPr>
            </w:pPr>
            <w:r w:rsidRPr="00C242BA">
              <w:rPr>
                <w:color w:val="000000"/>
              </w:rPr>
              <w:t>Clone variable</w:t>
            </w:r>
            <w:r w:rsidR="00BA27BB" w:rsidRPr="00C242BA">
              <w:rPr>
                <w:color w:val="000000"/>
              </w:rPr>
              <w:t xml:space="preserve"> and recode as 1 if not missing.</w:t>
            </w:r>
            <w:r w:rsidR="00D1253C" w:rsidRPr="00C242BA">
              <w:rPr>
                <w:color w:val="000000"/>
              </w:rPr>
              <w:t xml:space="preserve"> This variable is</w:t>
            </w:r>
            <w:r w:rsidRPr="00C242BA">
              <w:rPr>
                <w:color w:val="000000"/>
              </w:rPr>
              <w:t xml:space="preserve"> </w:t>
            </w:r>
            <w:r w:rsidR="00DB1556" w:rsidRPr="00C242BA">
              <w:rPr>
                <w:color w:val="000000"/>
              </w:rPr>
              <w:t>to be</w:t>
            </w:r>
            <w:r w:rsidRPr="00C242BA">
              <w:rPr>
                <w:color w:val="000000"/>
              </w:rPr>
              <w:t xml:space="preserve"> used as a denominator for other indicators</w:t>
            </w:r>
          </w:p>
        </w:tc>
      </w:tr>
      <w:tr w:rsidR="00AC2F82" w:rsidRPr="00200FCB" w14:paraId="4C94120C" w14:textId="77777777" w:rsidTr="00833939">
        <w:tc>
          <w:tcPr>
            <w:tcW w:w="1774" w:type="pct"/>
          </w:tcPr>
          <w:p w14:paraId="5EA48BE6" w14:textId="3FFEB1EB" w:rsidR="00AC2F82" w:rsidRPr="00200FCB" w:rsidRDefault="00AC2F82" w:rsidP="00AC2F82">
            <w:pPr>
              <w:pStyle w:val="NoSpacing"/>
              <w:rPr>
                <w:color w:val="auto"/>
              </w:rPr>
            </w:pPr>
            <w:r>
              <w:rPr>
                <w:color w:val="000000"/>
              </w:rPr>
              <w:t>Proportion of children under five years old with fever in the past two weeks for whom treatment was sought the same or next day following the onset of fever</w:t>
            </w:r>
          </w:p>
        </w:tc>
        <w:tc>
          <w:tcPr>
            <w:tcW w:w="914" w:type="pct"/>
          </w:tcPr>
          <w:p w14:paraId="6997E718" w14:textId="590C0E37" w:rsidR="00AC2F82" w:rsidRDefault="00AC2F82" w:rsidP="00AC2F82">
            <w:pPr>
              <w:pStyle w:val="NoSpacing"/>
              <w:rPr>
                <w:color w:val="auto"/>
              </w:rPr>
            </w:pPr>
            <w:r>
              <w:rPr>
                <w:color w:val="000000"/>
              </w:rPr>
              <w:t>W325</w:t>
            </w:r>
            <w:r w:rsidR="00DB1556">
              <w:rPr>
                <w:color w:val="000000"/>
              </w:rPr>
              <w:t>, W322</w:t>
            </w:r>
          </w:p>
        </w:tc>
        <w:tc>
          <w:tcPr>
            <w:tcW w:w="2312" w:type="pct"/>
          </w:tcPr>
          <w:p w14:paraId="03897D2E" w14:textId="6BB9314B" w:rsidR="00AC2F82" w:rsidRPr="00200FCB" w:rsidRDefault="00FB0BB7" w:rsidP="0007090A">
            <w:pPr>
              <w:pStyle w:val="NoSpacing"/>
              <w:rPr>
                <w:color w:val="auto"/>
              </w:rPr>
            </w:pPr>
            <w:r>
              <w:rPr>
                <w:color w:val="000000"/>
              </w:rPr>
              <w:t>Clone all variables and create a new variable a</w:t>
            </w:r>
            <w:r w:rsidR="00AC2F82">
              <w:rPr>
                <w:color w:val="000000"/>
              </w:rPr>
              <w:t>mong child</w:t>
            </w:r>
            <w:r w:rsidR="001C5E7B">
              <w:rPr>
                <w:color w:val="000000"/>
              </w:rPr>
              <w:t>ren</w:t>
            </w:r>
            <w:r w:rsidR="00AC2F82">
              <w:rPr>
                <w:color w:val="000000"/>
              </w:rPr>
              <w:t xml:space="preserve"> less than five with a fever in the past two weeks</w:t>
            </w:r>
            <w:r w:rsidR="005A596C">
              <w:rPr>
                <w:color w:val="000000"/>
              </w:rPr>
              <w:t xml:space="preserve"> (W322</w:t>
            </w:r>
            <w:r w:rsidR="00D1253C">
              <w:rPr>
                <w:color w:val="000000"/>
              </w:rPr>
              <w:t>=not missing</w:t>
            </w:r>
            <w:r w:rsidR="00D575BE">
              <w:rPr>
                <w:color w:val="000000"/>
              </w:rPr>
              <w:t>). R</w:t>
            </w:r>
            <w:r w:rsidR="00AC2F82">
              <w:rPr>
                <w:color w:val="000000"/>
              </w:rPr>
              <w:t xml:space="preserve">ecode as 1 if W325=1 or 2. Otherwise recode as 0 if W325&gt;2 or missing. The numerator is the number of children under five years old with fever in the past two weeks </w:t>
            </w:r>
            <w:r w:rsidR="0007090A">
              <w:rPr>
                <w:color w:val="000000"/>
              </w:rPr>
              <w:t xml:space="preserve">for </w:t>
            </w:r>
            <w:r w:rsidR="00AC2F82">
              <w:rPr>
                <w:color w:val="000000"/>
              </w:rPr>
              <w:t>who</w:t>
            </w:r>
            <w:r w:rsidR="0007090A">
              <w:rPr>
                <w:color w:val="000000"/>
              </w:rPr>
              <w:t>m</w:t>
            </w:r>
            <w:r w:rsidR="00AC2F82">
              <w:rPr>
                <w:color w:val="000000"/>
              </w:rPr>
              <w:t xml:space="preserve"> </w:t>
            </w:r>
            <w:r w:rsidR="0007090A">
              <w:rPr>
                <w:color w:val="000000"/>
              </w:rPr>
              <w:t xml:space="preserve">treatment was </w:t>
            </w:r>
            <w:r w:rsidR="00AC2F82">
              <w:rPr>
                <w:color w:val="000000"/>
              </w:rPr>
              <w:t>sought the same or next day following the onset of fever and the denominator is the number of children under five years old with fever in the past two weeks.</w:t>
            </w:r>
          </w:p>
        </w:tc>
      </w:tr>
      <w:tr w:rsidR="00AC2F82" w:rsidRPr="00200FCB" w14:paraId="20F97160" w14:textId="77777777" w:rsidTr="00833939">
        <w:tc>
          <w:tcPr>
            <w:tcW w:w="1774" w:type="pct"/>
          </w:tcPr>
          <w:p w14:paraId="1B5FFDC2" w14:textId="778255E7" w:rsidR="00AC2F82" w:rsidRPr="00200FCB" w:rsidRDefault="00AC2F82" w:rsidP="00AC2F82">
            <w:pPr>
              <w:pStyle w:val="NoSpacing"/>
              <w:rPr>
                <w:color w:val="auto"/>
              </w:rPr>
            </w:pPr>
            <w:r>
              <w:rPr>
                <w:color w:val="000000"/>
              </w:rPr>
              <w:t xml:space="preserve">Proportion of children under five years old with fever in the past two weeks who were taken to a health facility or community health worker </w:t>
            </w:r>
            <w:r w:rsidRPr="00111992">
              <w:rPr>
                <w:color w:val="000000"/>
                <w:u w:val="single"/>
              </w:rPr>
              <w:t>first</w:t>
            </w:r>
          </w:p>
        </w:tc>
        <w:tc>
          <w:tcPr>
            <w:tcW w:w="914" w:type="pct"/>
          </w:tcPr>
          <w:p w14:paraId="4C96AB95" w14:textId="33976DCC" w:rsidR="00AC2F82" w:rsidRPr="00200FCB" w:rsidRDefault="00AC2F82" w:rsidP="00AC2F82">
            <w:pPr>
              <w:pStyle w:val="NoSpacing"/>
              <w:rPr>
                <w:color w:val="auto"/>
              </w:rPr>
            </w:pPr>
            <w:r>
              <w:rPr>
                <w:color w:val="000000"/>
              </w:rPr>
              <w:t>W327</w:t>
            </w:r>
            <w:r w:rsidR="00DB1556">
              <w:rPr>
                <w:color w:val="000000"/>
              </w:rPr>
              <w:t>, W322</w:t>
            </w:r>
          </w:p>
        </w:tc>
        <w:tc>
          <w:tcPr>
            <w:tcW w:w="2312" w:type="pct"/>
          </w:tcPr>
          <w:p w14:paraId="4B413E22" w14:textId="33B65A02" w:rsidR="00AC2F82" w:rsidRPr="00200FCB" w:rsidRDefault="00FB0BB7" w:rsidP="005E5232">
            <w:pPr>
              <w:pStyle w:val="NoSpacing"/>
              <w:rPr>
                <w:color w:val="auto"/>
              </w:rPr>
            </w:pPr>
            <w:r>
              <w:rPr>
                <w:color w:val="000000"/>
              </w:rPr>
              <w:t>Clone all variables and create a new variable a</w:t>
            </w:r>
            <w:r w:rsidR="001C5E7B">
              <w:rPr>
                <w:color w:val="000000"/>
              </w:rPr>
              <w:t>mong children less than five with a fever in the past two weeks (W322=not missing)</w:t>
            </w:r>
            <w:r>
              <w:rPr>
                <w:color w:val="000000"/>
              </w:rPr>
              <w:t>. R</w:t>
            </w:r>
            <w:r w:rsidR="00AC2F82">
              <w:rPr>
                <w:color w:val="000000"/>
              </w:rPr>
              <w:t xml:space="preserve">ecode </w:t>
            </w:r>
            <w:r w:rsidR="001C5E7B">
              <w:rPr>
                <w:color w:val="000000"/>
              </w:rPr>
              <w:t>W327</w:t>
            </w:r>
            <w:r w:rsidR="00AC2F82">
              <w:rPr>
                <w:color w:val="000000"/>
              </w:rPr>
              <w:t xml:space="preserve">as 1 if health facility (W327=11-13, 21-23 or </w:t>
            </w:r>
            <w:r w:rsidR="005E5232">
              <w:rPr>
                <w:color w:val="000000"/>
              </w:rPr>
              <w:t>31</w:t>
            </w:r>
            <w:r w:rsidR="00AC2F82">
              <w:rPr>
                <w:color w:val="000000"/>
              </w:rPr>
              <w:t>-33) or community health worker (31). otherwise recode as zero for other W327 options. The numerator is the number of children under five years old with a fever in the past two weeks who were taken to a health facility or community health worker (as applicable) and the denominator is the number of children under five years old with a fever in the past two weeks.</w:t>
            </w:r>
          </w:p>
        </w:tc>
      </w:tr>
      <w:tr w:rsidR="00AC2F82" w:rsidRPr="00200FCB" w14:paraId="2216D37F" w14:textId="77777777" w:rsidTr="00833939">
        <w:tc>
          <w:tcPr>
            <w:tcW w:w="1774" w:type="pct"/>
          </w:tcPr>
          <w:p w14:paraId="13C3FC44" w14:textId="70AF01D6" w:rsidR="00AC2F82" w:rsidRPr="00200FCB" w:rsidRDefault="00AC2F82" w:rsidP="00AC2F82">
            <w:pPr>
              <w:pStyle w:val="NoSpacing"/>
              <w:rPr>
                <w:color w:val="auto"/>
              </w:rPr>
            </w:pPr>
            <w:r>
              <w:rPr>
                <w:color w:val="000000"/>
              </w:rPr>
              <w:t>Proportion of children under five years old with fever in the last two weeks who had a malaria blood test</w:t>
            </w:r>
          </w:p>
        </w:tc>
        <w:tc>
          <w:tcPr>
            <w:tcW w:w="914" w:type="pct"/>
          </w:tcPr>
          <w:p w14:paraId="60B17293" w14:textId="178D7AC6" w:rsidR="00AC2F82" w:rsidRPr="00200FCB" w:rsidRDefault="00AC2F82" w:rsidP="00AC2F82">
            <w:pPr>
              <w:pStyle w:val="NoSpacing"/>
              <w:rPr>
                <w:color w:val="auto"/>
              </w:rPr>
            </w:pPr>
            <w:r>
              <w:rPr>
                <w:color w:val="000000"/>
              </w:rPr>
              <w:t>W329</w:t>
            </w:r>
            <w:r w:rsidR="00DB1556">
              <w:rPr>
                <w:color w:val="000000"/>
              </w:rPr>
              <w:t>, W322</w:t>
            </w:r>
          </w:p>
        </w:tc>
        <w:tc>
          <w:tcPr>
            <w:tcW w:w="2312" w:type="pct"/>
          </w:tcPr>
          <w:p w14:paraId="1285623F" w14:textId="1602F62D" w:rsidR="00AC2F82" w:rsidRPr="00200FCB" w:rsidRDefault="00D575BE" w:rsidP="00AC2F82">
            <w:pPr>
              <w:pStyle w:val="NoSpacing"/>
              <w:rPr>
                <w:color w:val="auto"/>
              </w:rPr>
            </w:pPr>
            <w:r>
              <w:rPr>
                <w:color w:val="000000"/>
              </w:rPr>
              <w:t xml:space="preserve">Clone all variables and create a new variable among </w:t>
            </w:r>
            <w:r w:rsidR="001C5E7B">
              <w:rPr>
                <w:color w:val="000000"/>
              </w:rPr>
              <w:t>children less than five with a fever in the past two weeks (W322=not missing)</w:t>
            </w:r>
            <w:r>
              <w:rPr>
                <w:color w:val="000000"/>
              </w:rPr>
              <w:t>. R</w:t>
            </w:r>
            <w:r w:rsidR="00AC2F82">
              <w:rPr>
                <w:color w:val="000000"/>
              </w:rPr>
              <w:t xml:space="preserve">ecode </w:t>
            </w:r>
            <w:r w:rsidR="001C5E7B">
              <w:rPr>
                <w:color w:val="000000"/>
              </w:rPr>
              <w:t>W329</w:t>
            </w:r>
            <w:r w:rsidR="004D1E26">
              <w:rPr>
                <w:color w:val="000000"/>
              </w:rPr>
              <w:t xml:space="preserve"> as </w:t>
            </w:r>
            <w:r w:rsidR="00AC2F82">
              <w:rPr>
                <w:color w:val="000000"/>
              </w:rPr>
              <w:t>2 and 9 as 0. The numerator is the number of children under five years old with a fever in the past two with a malaria blood test and the denominator is the number of children under five years old with a fever in the past two weeks.</w:t>
            </w:r>
          </w:p>
        </w:tc>
      </w:tr>
      <w:tr w:rsidR="00AC2F82" w:rsidRPr="00200FCB" w14:paraId="1ACA61AF" w14:textId="77777777" w:rsidTr="00833939">
        <w:trPr>
          <w:trHeight w:val="1043"/>
        </w:trPr>
        <w:tc>
          <w:tcPr>
            <w:tcW w:w="1774" w:type="pct"/>
          </w:tcPr>
          <w:p w14:paraId="60BC62FC" w14:textId="66153D29" w:rsidR="00AC2F82" w:rsidRPr="00200FCB" w:rsidRDefault="00AC2F82" w:rsidP="00AC2F82">
            <w:pPr>
              <w:pStyle w:val="NoSpacing"/>
              <w:rPr>
                <w:color w:val="auto"/>
              </w:rPr>
            </w:pPr>
            <w:r>
              <w:rPr>
                <w:color w:val="000000"/>
              </w:rPr>
              <w:t>Proportion of children under five years with fever tested that have a positive malaria blood test result</w:t>
            </w:r>
          </w:p>
        </w:tc>
        <w:tc>
          <w:tcPr>
            <w:tcW w:w="914" w:type="pct"/>
          </w:tcPr>
          <w:p w14:paraId="362E5210" w14:textId="31D1470A" w:rsidR="00AC2F82" w:rsidRPr="00200FCB" w:rsidRDefault="00AC2F82" w:rsidP="00AC2F82">
            <w:pPr>
              <w:pStyle w:val="NoSpacing"/>
              <w:rPr>
                <w:color w:val="auto"/>
              </w:rPr>
            </w:pPr>
            <w:r>
              <w:rPr>
                <w:color w:val="000000"/>
              </w:rPr>
              <w:t>W330</w:t>
            </w:r>
            <w:r w:rsidR="00DB1556">
              <w:rPr>
                <w:color w:val="000000"/>
              </w:rPr>
              <w:t>, W322</w:t>
            </w:r>
          </w:p>
        </w:tc>
        <w:tc>
          <w:tcPr>
            <w:tcW w:w="2312" w:type="pct"/>
          </w:tcPr>
          <w:p w14:paraId="2A0EF499" w14:textId="073399EA" w:rsidR="00AC2F82" w:rsidRPr="00200FCB" w:rsidRDefault="00D575BE" w:rsidP="00AC2F82">
            <w:pPr>
              <w:pStyle w:val="NoSpacing"/>
              <w:rPr>
                <w:color w:val="auto"/>
              </w:rPr>
            </w:pPr>
            <w:r>
              <w:rPr>
                <w:color w:val="000000"/>
              </w:rPr>
              <w:t>Clone all variables and create a new variable a</w:t>
            </w:r>
            <w:r w:rsidR="004D1E26">
              <w:rPr>
                <w:color w:val="000000"/>
              </w:rPr>
              <w:t>mong children less than five with a fever in the past two weeks (W322=</w:t>
            </w:r>
            <w:r w:rsidR="007748CD">
              <w:rPr>
                <w:color w:val="000000"/>
              </w:rPr>
              <w:t>1</w:t>
            </w:r>
            <w:r w:rsidR="004D1E26">
              <w:rPr>
                <w:color w:val="000000"/>
              </w:rPr>
              <w:t>)</w:t>
            </w:r>
            <w:r w:rsidR="00326EF0">
              <w:rPr>
                <w:color w:val="000000"/>
              </w:rPr>
              <w:t xml:space="preserve"> and a blood test done (W329=1)</w:t>
            </w:r>
            <w:r>
              <w:rPr>
                <w:color w:val="000000"/>
              </w:rPr>
              <w:t>. R</w:t>
            </w:r>
            <w:r w:rsidR="004D1E26">
              <w:rPr>
                <w:color w:val="000000"/>
              </w:rPr>
              <w:t xml:space="preserve">ecode W330 as </w:t>
            </w:r>
            <w:r w:rsidR="00AC2F82">
              <w:rPr>
                <w:color w:val="000000"/>
              </w:rPr>
              <w:t>2 and 9 as 0. The numerator is the number of children under five years old with a fever in the past two weeks that have a positive malaria blood test result and the denominator is the number of children under five years old with a fever in the past two weeks who had a malaria blood test.</w:t>
            </w:r>
          </w:p>
        </w:tc>
      </w:tr>
      <w:tr w:rsidR="00AC2F82" w:rsidRPr="00200FCB" w14:paraId="56A117E6" w14:textId="77777777" w:rsidTr="00833939">
        <w:trPr>
          <w:trHeight w:val="1250"/>
        </w:trPr>
        <w:tc>
          <w:tcPr>
            <w:tcW w:w="1774" w:type="pct"/>
          </w:tcPr>
          <w:p w14:paraId="611230B8" w14:textId="5309FF7C" w:rsidR="00AC2F82" w:rsidRPr="00200FCB" w:rsidRDefault="00AC2F82" w:rsidP="00AC2F82">
            <w:pPr>
              <w:pStyle w:val="NoSpacing"/>
              <w:rPr>
                <w:color w:val="auto"/>
              </w:rPr>
            </w:pPr>
            <w:r>
              <w:rPr>
                <w:color w:val="000000"/>
              </w:rPr>
              <w:t xml:space="preserve">Proportion </w:t>
            </w:r>
            <w:r w:rsidR="00121B12">
              <w:rPr>
                <w:color w:val="000000"/>
              </w:rPr>
              <w:t xml:space="preserve">of children under five years old with confirmed malaria </w:t>
            </w:r>
            <w:r>
              <w:rPr>
                <w:color w:val="000000"/>
              </w:rPr>
              <w:t>receiving an ACT</w:t>
            </w:r>
          </w:p>
        </w:tc>
        <w:tc>
          <w:tcPr>
            <w:tcW w:w="914" w:type="pct"/>
          </w:tcPr>
          <w:p w14:paraId="11E3DAE3" w14:textId="3D21C8FA" w:rsidR="00AC2F82" w:rsidRPr="00200FCB" w:rsidRDefault="001525EE" w:rsidP="00AC2F82">
            <w:pPr>
              <w:pStyle w:val="NoSpacing"/>
              <w:rPr>
                <w:color w:val="auto"/>
              </w:rPr>
            </w:pPr>
            <w:r>
              <w:rPr>
                <w:color w:val="000000"/>
              </w:rPr>
              <w:t xml:space="preserve">W322, </w:t>
            </w:r>
            <w:r w:rsidR="00AC2F82">
              <w:rPr>
                <w:color w:val="000000"/>
              </w:rPr>
              <w:t>W33</w:t>
            </w:r>
            <w:r w:rsidR="00AB0154">
              <w:rPr>
                <w:color w:val="000000"/>
              </w:rPr>
              <w:t>0</w:t>
            </w:r>
            <w:r w:rsidR="00A3496E">
              <w:rPr>
                <w:color w:val="000000"/>
              </w:rPr>
              <w:t>,</w:t>
            </w:r>
            <w:r w:rsidR="00AC2F82">
              <w:rPr>
                <w:color w:val="000000"/>
              </w:rPr>
              <w:t xml:space="preserve"> </w:t>
            </w:r>
            <w:r w:rsidR="00AB0154">
              <w:rPr>
                <w:color w:val="000000"/>
              </w:rPr>
              <w:t xml:space="preserve">W331, </w:t>
            </w:r>
            <w:r w:rsidR="00AC2F82">
              <w:rPr>
                <w:color w:val="000000"/>
              </w:rPr>
              <w:t>W333</w:t>
            </w:r>
            <w:r w:rsidR="00A3496E">
              <w:rPr>
                <w:color w:val="000000"/>
              </w:rPr>
              <w:t xml:space="preserve">, </w:t>
            </w:r>
          </w:p>
        </w:tc>
        <w:tc>
          <w:tcPr>
            <w:tcW w:w="2312" w:type="pct"/>
          </w:tcPr>
          <w:p w14:paraId="6D50FA59" w14:textId="1163D18B" w:rsidR="00AC2F82" w:rsidRPr="00200FCB" w:rsidRDefault="0023013B" w:rsidP="00AC2F82">
            <w:pPr>
              <w:pStyle w:val="NoSpacing"/>
              <w:rPr>
                <w:color w:val="auto"/>
              </w:rPr>
            </w:pPr>
            <w:r>
              <w:rPr>
                <w:color w:val="000000"/>
              </w:rPr>
              <w:t xml:space="preserve">Clone all variables and create a new </w:t>
            </w:r>
            <w:r w:rsidR="00454CEA">
              <w:rPr>
                <w:color w:val="000000"/>
              </w:rPr>
              <w:t xml:space="preserve">variable among children less than five </w:t>
            </w:r>
            <w:r w:rsidR="00860937">
              <w:rPr>
                <w:color w:val="000000"/>
              </w:rPr>
              <w:t>with a fever in the past two weeks (W322=1) that have</w:t>
            </w:r>
            <w:r w:rsidR="00454CEA">
              <w:rPr>
                <w:color w:val="000000"/>
              </w:rPr>
              <w:t xml:space="preserve"> </w:t>
            </w:r>
            <w:r w:rsidR="00AB0154">
              <w:rPr>
                <w:color w:val="000000"/>
              </w:rPr>
              <w:t>confirmed malaria (W330=1)</w:t>
            </w:r>
            <w:r w:rsidR="001525EE">
              <w:rPr>
                <w:color w:val="000000"/>
              </w:rPr>
              <w:t xml:space="preserve">. Recode as </w:t>
            </w:r>
            <w:r w:rsidR="00454CEA">
              <w:rPr>
                <w:color w:val="000000"/>
              </w:rPr>
              <w:t>1</w:t>
            </w:r>
            <w:r w:rsidR="00AC2F82">
              <w:rPr>
                <w:color w:val="000000"/>
              </w:rPr>
              <w:t xml:space="preserve"> if </w:t>
            </w:r>
            <w:r w:rsidR="00454CEA">
              <w:rPr>
                <w:color w:val="000000"/>
              </w:rPr>
              <w:t xml:space="preserve">331 indicates that the child took any medicine and </w:t>
            </w:r>
            <w:r w:rsidR="00AC2F82">
              <w:rPr>
                <w:color w:val="000000"/>
              </w:rPr>
              <w:t xml:space="preserve">333 indicates they took an ACT (D). The numerator is the number of children under five years old with a fever in the past two weeks who received any antimalarial drugs and the denominator for this indicator is children </w:t>
            </w:r>
            <w:r w:rsidR="001525EE">
              <w:rPr>
                <w:color w:val="000000"/>
              </w:rPr>
              <w:t>under five with confirmed malaria</w:t>
            </w:r>
            <w:r w:rsidR="002C784B">
              <w:rPr>
                <w:color w:val="000000"/>
              </w:rPr>
              <w:t>.</w:t>
            </w:r>
          </w:p>
        </w:tc>
      </w:tr>
      <w:tr w:rsidR="00841E05" w:rsidRPr="00200FCB" w14:paraId="22A711D5" w14:textId="77777777" w:rsidTr="00833939">
        <w:trPr>
          <w:trHeight w:val="1250"/>
        </w:trPr>
        <w:tc>
          <w:tcPr>
            <w:tcW w:w="1774" w:type="pct"/>
          </w:tcPr>
          <w:p w14:paraId="7D1EBE39" w14:textId="4E5BBC68" w:rsidR="00841E05" w:rsidRPr="00200FCB" w:rsidRDefault="00841E05" w:rsidP="00833939">
            <w:pPr>
              <w:pStyle w:val="NoSpacing"/>
              <w:rPr>
                <w:color w:val="auto"/>
              </w:rPr>
            </w:pPr>
            <w:r w:rsidRPr="00200FCB">
              <w:rPr>
                <w:color w:val="auto"/>
              </w:rPr>
              <w:t>P</w:t>
            </w:r>
            <w:r w:rsidR="00285E99">
              <w:rPr>
                <w:color w:val="auto"/>
              </w:rPr>
              <w:t xml:space="preserve">roportion of </w:t>
            </w:r>
            <w:r w:rsidRPr="00200FCB">
              <w:rPr>
                <w:color w:val="auto"/>
              </w:rPr>
              <w:t>child</w:t>
            </w:r>
            <w:r w:rsidR="00285E99">
              <w:rPr>
                <w:color w:val="auto"/>
              </w:rPr>
              <w:t>ren</w:t>
            </w:r>
            <w:r w:rsidRPr="00200FCB">
              <w:rPr>
                <w:color w:val="auto"/>
              </w:rPr>
              <w:t xml:space="preserve"> under five with fever </w:t>
            </w:r>
            <w:r w:rsidR="00285E99">
              <w:rPr>
                <w:color w:val="auto"/>
              </w:rPr>
              <w:t xml:space="preserve">with confirmed </w:t>
            </w:r>
            <w:r w:rsidR="002520E8">
              <w:rPr>
                <w:color w:val="auto"/>
              </w:rPr>
              <w:t>malaria</w:t>
            </w:r>
            <w:r w:rsidR="00285E99">
              <w:rPr>
                <w:color w:val="auto"/>
              </w:rPr>
              <w:t xml:space="preserve"> </w:t>
            </w:r>
            <w:r w:rsidRPr="00200FCB">
              <w:rPr>
                <w:color w:val="auto"/>
              </w:rPr>
              <w:t>in the last two weeks received an ACT</w:t>
            </w:r>
            <w:r w:rsidR="00285E99">
              <w:rPr>
                <w:color w:val="auto"/>
              </w:rPr>
              <w:t xml:space="preserve"> promp</w:t>
            </w:r>
            <w:r w:rsidR="002C784B">
              <w:rPr>
                <w:color w:val="auto"/>
              </w:rPr>
              <w:t>tly</w:t>
            </w:r>
          </w:p>
        </w:tc>
        <w:tc>
          <w:tcPr>
            <w:tcW w:w="914" w:type="pct"/>
          </w:tcPr>
          <w:p w14:paraId="1F749196" w14:textId="161B000C" w:rsidR="00841E05" w:rsidRPr="00200FCB" w:rsidRDefault="001525EE" w:rsidP="00833939">
            <w:pPr>
              <w:pStyle w:val="NoSpacing"/>
              <w:rPr>
                <w:color w:val="auto"/>
              </w:rPr>
            </w:pPr>
            <w:r>
              <w:rPr>
                <w:color w:val="000000"/>
              </w:rPr>
              <w:t xml:space="preserve">W322, W330, W331, W333, </w:t>
            </w:r>
            <w:r w:rsidR="00841E05" w:rsidRPr="00200FCB">
              <w:rPr>
                <w:color w:val="auto"/>
              </w:rPr>
              <w:t>W33</w:t>
            </w:r>
            <w:r w:rsidR="001A1146">
              <w:rPr>
                <w:color w:val="auto"/>
              </w:rPr>
              <w:t>7</w:t>
            </w:r>
          </w:p>
        </w:tc>
        <w:tc>
          <w:tcPr>
            <w:tcW w:w="2312" w:type="pct"/>
          </w:tcPr>
          <w:p w14:paraId="5601EB27" w14:textId="56E7B050" w:rsidR="00841E05" w:rsidRPr="00200FCB" w:rsidRDefault="001525EE" w:rsidP="00EB0B4D">
            <w:pPr>
              <w:pStyle w:val="NoSpacing"/>
              <w:rPr>
                <w:color w:val="auto"/>
              </w:rPr>
            </w:pPr>
            <w:r>
              <w:rPr>
                <w:color w:val="000000"/>
              </w:rPr>
              <w:t>Clone all variables and create a new variable among children less than five with a fever in the past two weeks (W322=1) that have confirmed malaria (W330=1)</w:t>
            </w:r>
            <w:r w:rsidR="00EB0B4D">
              <w:rPr>
                <w:color w:val="000000"/>
              </w:rPr>
              <w:t xml:space="preserve">. Recode as </w:t>
            </w:r>
            <w:r w:rsidR="006511ED">
              <w:rPr>
                <w:color w:val="auto"/>
              </w:rPr>
              <w:t>1</w:t>
            </w:r>
            <w:r w:rsidR="00841E05" w:rsidRPr="00200FCB">
              <w:rPr>
                <w:color w:val="auto"/>
              </w:rPr>
              <w:t xml:space="preserve"> if 3</w:t>
            </w:r>
            <w:r w:rsidR="00841E05">
              <w:rPr>
                <w:color w:val="auto"/>
              </w:rPr>
              <w:t>3</w:t>
            </w:r>
            <w:r w:rsidR="001A1146">
              <w:rPr>
                <w:color w:val="auto"/>
              </w:rPr>
              <w:t>7</w:t>
            </w:r>
            <w:r w:rsidR="00841E05" w:rsidRPr="00200FCB">
              <w:rPr>
                <w:color w:val="auto"/>
              </w:rPr>
              <w:t>=1</w:t>
            </w:r>
            <w:r w:rsidR="00841E05">
              <w:rPr>
                <w:color w:val="auto"/>
              </w:rPr>
              <w:t xml:space="preserve"> or 2</w:t>
            </w:r>
            <w:r w:rsidR="00841E05" w:rsidRPr="00200FCB">
              <w:rPr>
                <w:color w:val="auto"/>
              </w:rPr>
              <w:t xml:space="preserve"> and 3</w:t>
            </w:r>
            <w:r w:rsidR="001A1146">
              <w:rPr>
                <w:color w:val="auto"/>
              </w:rPr>
              <w:t>33</w:t>
            </w:r>
            <w:r w:rsidR="00841E05" w:rsidRPr="00200FCB">
              <w:rPr>
                <w:color w:val="auto"/>
              </w:rPr>
              <w:t xml:space="preserve"> indicates they took an ACT (D).</w:t>
            </w:r>
            <w:r w:rsidR="00841E05">
              <w:rPr>
                <w:color w:val="auto"/>
              </w:rPr>
              <w:t xml:space="preserve"> </w:t>
            </w:r>
            <w:r w:rsidR="00C175FB">
              <w:rPr>
                <w:color w:val="auto"/>
              </w:rPr>
              <w:t xml:space="preserve">The numerator is the number of children under five years old with a fever in the past two weeks who received ACT </w:t>
            </w:r>
            <w:r w:rsidR="002C784B">
              <w:rPr>
                <w:color w:val="auto"/>
              </w:rPr>
              <w:t xml:space="preserve">promptly </w:t>
            </w:r>
            <w:r w:rsidR="00C175FB">
              <w:rPr>
                <w:color w:val="auto"/>
              </w:rPr>
              <w:t xml:space="preserve">and the denominator is all children </w:t>
            </w:r>
            <w:r w:rsidR="002C784B">
              <w:rPr>
                <w:color w:val="000000"/>
              </w:rPr>
              <w:t>under five with confirmed malaria.</w:t>
            </w:r>
          </w:p>
        </w:tc>
      </w:tr>
    </w:tbl>
    <w:p w14:paraId="50450BD4" w14:textId="77777777" w:rsidR="00841E05" w:rsidRDefault="00841E05" w:rsidP="00BD10E4">
      <w:pPr>
        <w:pStyle w:val="BA2"/>
      </w:pPr>
    </w:p>
    <w:p w14:paraId="33765F21" w14:textId="37A07611" w:rsidR="00200FCB" w:rsidRPr="00D627A9" w:rsidRDefault="00AE1EA6" w:rsidP="00841E05">
      <w:pPr>
        <w:pStyle w:val="MBSHeading2"/>
        <w:numPr>
          <w:ilvl w:val="0"/>
          <w:numId w:val="6"/>
        </w:numPr>
      </w:pPr>
      <w:bookmarkStart w:id="17" w:name="_Toc35857869"/>
      <w:r>
        <w:t>Malaria in Pregnancy</w:t>
      </w:r>
      <w:bookmarkEnd w:id="17"/>
    </w:p>
    <w:p w14:paraId="0CD5A760" w14:textId="791F2C7E" w:rsidR="00B5450E" w:rsidRDefault="00AE1EA6" w:rsidP="00B5450E">
      <w:pPr>
        <w:pStyle w:val="MBSHeading3"/>
      </w:pPr>
      <w:r>
        <w:t xml:space="preserve">Antenatal Care and Intermittent Presumptive Treatment in Pregnancy (ANC/IPTp) </w:t>
      </w:r>
      <w:r w:rsidR="00B5450E">
        <w:t>Ideation</w:t>
      </w:r>
    </w:p>
    <w:tbl>
      <w:tblPr>
        <w:tblStyle w:val="TableGrid"/>
        <w:tblW w:w="5000" w:type="pct"/>
        <w:tblLook w:val="04A0" w:firstRow="1" w:lastRow="0" w:firstColumn="1" w:lastColumn="0" w:noHBand="0" w:noVBand="1"/>
      </w:tblPr>
      <w:tblGrid>
        <w:gridCol w:w="3793"/>
        <w:gridCol w:w="2016"/>
        <w:gridCol w:w="4981"/>
      </w:tblGrid>
      <w:tr w:rsidR="00B5450E" w:rsidRPr="00B60906" w14:paraId="072C0C4E" w14:textId="77777777" w:rsidTr="00B5450E">
        <w:trPr>
          <w:trHeight w:val="60"/>
          <w:tblHeader/>
        </w:trPr>
        <w:tc>
          <w:tcPr>
            <w:tcW w:w="1758" w:type="pct"/>
            <w:shd w:val="clear" w:color="auto" w:fill="DAEEF3" w:themeFill="accent5" w:themeFillTint="33"/>
          </w:tcPr>
          <w:p w14:paraId="678A7EA1" w14:textId="77777777" w:rsidR="00B5450E" w:rsidRPr="00B60906" w:rsidRDefault="00B5450E" w:rsidP="00B5450E">
            <w:pPr>
              <w:pStyle w:val="NoSpacing"/>
              <w:rPr>
                <w:color w:val="auto"/>
                <w:highlight w:val="none"/>
              </w:rPr>
            </w:pPr>
            <w:r w:rsidRPr="00B60906">
              <w:rPr>
                <w:b/>
                <w:color w:val="auto"/>
                <w:highlight w:val="none"/>
              </w:rPr>
              <w:t>Indicator/Information</w:t>
            </w:r>
          </w:p>
        </w:tc>
        <w:tc>
          <w:tcPr>
            <w:tcW w:w="934" w:type="pct"/>
            <w:shd w:val="clear" w:color="auto" w:fill="DAEEF3" w:themeFill="accent5" w:themeFillTint="33"/>
          </w:tcPr>
          <w:p w14:paraId="04E51FF9" w14:textId="77777777" w:rsidR="00B5450E" w:rsidRPr="00B60906" w:rsidRDefault="00B5450E" w:rsidP="00B5450E">
            <w:pPr>
              <w:pStyle w:val="NoSpacing"/>
              <w:rPr>
                <w:color w:val="auto"/>
                <w:highlight w:val="none"/>
              </w:rPr>
            </w:pPr>
            <w:r w:rsidRPr="00B60906">
              <w:rPr>
                <w:b/>
                <w:color w:val="auto"/>
                <w:highlight w:val="none"/>
              </w:rPr>
              <w:t xml:space="preserve">Question No. </w:t>
            </w:r>
          </w:p>
        </w:tc>
        <w:tc>
          <w:tcPr>
            <w:tcW w:w="2308" w:type="pct"/>
            <w:shd w:val="clear" w:color="auto" w:fill="DAEEF3" w:themeFill="accent5" w:themeFillTint="33"/>
          </w:tcPr>
          <w:p w14:paraId="650836D2" w14:textId="77777777" w:rsidR="00B5450E" w:rsidRPr="00B60906" w:rsidRDefault="00B5450E" w:rsidP="00B5450E">
            <w:pPr>
              <w:pStyle w:val="NoSpacing"/>
              <w:rPr>
                <w:color w:val="auto"/>
                <w:highlight w:val="none"/>
              </w:rPr>
            </w:pPr>
            <w:r w:rsidRPr="00B60906">
              <w:rPr>
                <w:b/>
                <w:color w:val="auto"/>
                <w:highlight w:val="none"/>
              </w:rPr>
              <w:t>Notes on Calculation</w:t>
            </w:r>
          </w:p>
        </w:tc>
      </w:tr>
      <w:tr w:rsidR="00AC2F82" w:rsidRPr="00B5450E" w14:paraId="65D7858B" w14:textId="77777777" w:rsidTr="00B5450E">
        <w:tc>
          <w:tcPr>
            <w:tcW w:w="1758" w:type="pct"/>
          </w:tcPr>
          <w:p w14:paraId="2CA6FAAD" w14:textId="4D58737D" w:rsidR="00AC2F82" w:rsidRPr="00B5450E" w:rsidRDefault="00AC2F82" w:rsidP="00AC2F82">
            <w:pPr>
              <w:pStyle w:val="NoSpacing"/>
              <w:rPr>
                <w:color w:val="auto"/>
              </w:rPr>
            </w:pPr>
            <w:r>
              <w:rPr>
                <w:color w:val="000000"/>
              </w:rPr>
              <w:t xml:space="preserve">Proportion of respondents who have </w:t>
            </w:r>
            <w:r w:rsidR="00B23073">
              <w:rPr>
                <w:color w:val="000000"/>
              </w:rPr>
              <w:t>comprehensive</w:t>
            </w:r>
            <w:r>
              <w:rPr>
                <w:color w:val="000000"/>
              </w:rPr>
              <w:t xml:space="preserve"> ANC/IPTp knowledge (knowledge)</w:t>
            </w:r>
          </w:p>
        </w:tc>
        <w:tc>
          <w:tcPr>
            <w:tcW w:w="934" w:type="pct"/>
          </w:tcPr>
          <w:p w14:paraId="11ACF362" w14:textId="676F1D70" w:rsidR="00AC2F82" w:rsidRPr="00B5450E" w:rsidRDefault="00B23073" w:rsidP="00AC2F82">
            <w:pPr>
              <w:pStyle w:val="NoSpacing"/>
              <w:rPr>
                <w:color w:val="auto"/>
              </w:rPr>
            </w:pPr>
            <w:r>
              <w:rPr>
                <w:color w:val="000000"/>
              </w:rPr>
              <w:t>W701</w:t>
            </w:r>
            <w:r w:rsidR="00AC2F82">
              <w:rPr>
                <w:color w:val="000000"/>
              </w:rPr>
              <w:t xml:space="preserve">-W703; M701-M703 </w:t>
            </w:r>
          </w:p>
        </w:tc>
        <w:tc>
          <w:tcPr>
            <w:tcW w:w="2308" w:type="pct"/>
          </w:tcPr>
          <w:p w14:paraId="3301C461" w14:textId="15474B9F" w:rsidR="00AC2F82" w:rsidRPr="00B5450E" w:rsidRDefault="00AC2F82" w:rsidP="00AC2F82">
            <w:pPr>
              <w:pStyle w:val="NoSpacing"/>
              <w:rPr>
                <w:color w:val="auto"/>
              </w:rPr>
            </w:pPr>
            <w:r>
              <w:rPr>
                <w:color w:val="000000"/>
              </w:rPr>
              <w:t>Create an indicator for each of the knowledge items by coding as 1 each of the following: (1) response 3 in 701; (2) responding that the number of ANC visits is 4 or higher in 702</w:t>
            </w:r>
            <w:r>
              <w:rPr>
                <w:color w:val="000000"/>
                <w:vertAlign w:val="superscript"/>
              </w:rPr>
              <w:footnoteReference w:id="4"/>
            </w:r>
            <w:r>
              <w:rPr>
                <w:color w:val="000000"/>
              </w:rPr>
              <w:t>; and (3) responding three or more times in 703. Combine the three indicators to derive an index. Respondents with an index score greater than 1 are considered to have basic ANC/IPTp knowledge. The numerator is all respondents with basic ANC/IPTp knowledge, and the denominator is all respondents.</w:t>
            </w:r>
          </w:p>
        </w:tc>
      </w:tr>
      <w:tr w:rsidR="00F40237" w:rsidRPr="00B5450E" w14:paraId="67DFD39E" w14:textId="77777777" w:rsidTr="00A26628">
        <w:tc>
          <w:tcPr>
            <w:tcW w:w="1758" w:type="pct"/>
          </w:tcPr>
          <w:p w14:paraId="4D5886D5" w14:textId="77777777" w:rsidR="00F40237" w:rsidRPr="00B5450E" w:rsidRDefault="00F40237" w:rsidP="00A26628">
            <w:pPr>
              <w:pStyle w:val="NoSpacing"/>
              <w:rPr>
                <w:color w:val="auto"/>
              </w:rPr>
            </w:pPr>
            <w:r w:rsidRPr="00B5450E">
              <w:rPr>
                <w:color w:val="auto"/>
              </w:rPr>
              <w:t>Proportion of respondents with favorable attitudes towards ANC and IPTp (attitudes)</w:t>
            </w:r>
          </w:p>
        </w:tc>
        <w:tc>
          <w:tcPr>
            <w:tcW w:w="934" w:type="pct"/>
          </w:tcPr>
          <w:p w14:paraId="58398AAB" w14:textId="1EE22A05" w:rsidR="00F40237" w:rsidRPr="00B5450E" w:rsidRDefault="00F40237" w:rsidP="00A26628">
            <w:pPr>
              <w:pStyle w:val="NoSpacing"/>
              <w:rPr>
                <w:color w:val="auto"/>
              </w:rPr>
            </w:pPr>
            <w:r w:rsidRPr="00B5450E">
              <w:rPr>
                <w:color w:val="auto"/>
              </w:rPr>
              <w:t>W</w:t>
            </w:r>
            <w:r w:rsidR="001A1146">
              <w:rPr>
                <w:color w:val="auto"/>
              </w:rPr>
              <w:t>7</w:t>
            </w:r>
            <w:r w:rsidRPr="00B5450E">
              <w:rPr>
                <w:color w:val="auto"/>
              </w:rPr>
              <w:t>06-W</w:t>
            </w:r>
            <w:r w:rsidR="001A1146">
              <w:rPr>
                <w:color w:val="auto"/>
              </w:rPr>
              <w:t>7</w:t>
            </w:r>
            <w:r w:rsidRPr="00B5450E">
              <w:rPr>
                <w:color w:val="auto"/>
              </w:rPr>
              <w:t>10</w:t>
            </w:r>
            <w:r w:rsidR="008A0EF6">
              <w:rPr>
                <w:color w:val="auto"/>
              </w:rPr>
              <w:t>; M</w:t>
            </w:r>
            <w:r w:rsidR="00D14BF6">
              <w:rPr>
                <w:color w:val="auto"/>
              </w:rPr>
              <w:t>7</w:t>
            </w:r>
            <w:r w:rsidR="008A0EF6" w:rsidRPr="00B5450E">
              <w:rPr>
                <w:color w:val="auto"/>
              </w:rPr>
              <w:t>0</w:t>
            </w:r>
            <w:r w:rsidR="008A0EF6">
              <w:rPr>
                <w:color w:val="auto"/>
              </w:rPr>
              <w:t>6</w:t>
            </w:r>
            <w:r w:rsidR="008A0EF6" w:rsidRPr="00B5450E">
              <w:rPr>
                <w:color w:val="auto"/>
              </w:rPr>
              <w:t>-</w:t>
            </w:r>
            <w:r w:rsidR="008A0EF6">
              <w:rPr>
                <w:color w:val="auto"/>
              </w:rPr>
              <w:t>M</w:t>
            </w:r>
            <w:r w:rsidR="00D14BF6">
              <w:rPr>
                <w:color w:val="auto"/>
              </w:rPr>
              <w:t>7</w:t>
            </w:r>
            <w:r w:rsidR="008A0EF6">
              <w:rPr>
                <w:color w:val="auto"/>
              </w:rPr>
              <w:t>10</w:t>
            </w:r>
            <w:r w:rsidRPr="00B5450E">
              <w:rPr>
                <w:color w:val="auto"/>
              </w:rPr>
              <w:t xml:space="preserve"> </w:t>
            </w:r>
          </w:p>
        </w:tc>
        <w:tc>
          <w:tcPr>
            <w:tcW w:w="2308" w:type="pct"/>
          </w:tcPr>
          <w:p w14:paraId="3289B48A" w14:textId="38D901CF" w:rsidR="00F40237" w:rsidRPr="00B5450E" w:rsidRDefault="00F40237" w:rsidP="00A26628">
            <w:pPr>
              <w:pStyle w:val="NoSpacing"/>
              <w:rPr>
                <w:color w:val="auto"/>
              </w:rPr>
            </w:pPr>
            <w:r w:rsidRPr="00B5450E">
              <w:rPr>
                <w:color w:val="auto"/>
              </w:rPr>
              <w:t xml:space="preserve">Recode each question so that the response that reflects positive attitude is coded 1, the response that reflects lack of positive attitude is coded -1, and “Don’t Know” is coded 0. Sum the score for the questions to obtain an index for positive attitudes. Respondents with an index score greater than 0 are considered to have a favorable attitude toward ANC and </w:t>
            </w:r>
            <w:r w:rsidR="005377E3" w:rsidRPr="00B5450E">
              <w:rPr>
                <w:color w:val="auto"/>
              </w:rPr>
              <w:t>IPTp</w:t>
            </w:r>
            <w:r w:rsidRPr="00B5450E">
              <w:rPr>
                <w:color w:val="auto"/>
              </w:rPr>
              <w:t>.</w:t>
            </w:r>
            <w:r w:rsidR="00DF605D">
              <w:rPr>
                <w:color w:val="auto"/>
              </w:rPr>
              <w:t xml:space="preserve"> The numerator is all respondents with favorable attitudes towards ANC/IPTp and the denominator is all respondents.</w:t>
            </w:r>
          </w:p>
        </w:tc>
      </w:tr>
      <w:tr w:rsidR="00B5450E" w:rsidRPr="00B5450E" w14:paraId="350D650F" w14:textId="77777777" w:rsidTr="00B5450E">
        <w:tc>
          <w:tcPr>
            <w:tcW w:w="1758" w:type="pct"/>
          </w:tcPr>
          <w:p w14:paraId="46332529" w14:textId="235F9429" w:rsidR="00B5450E" w:rsidRPr="00B5450E" w:rsidRDefault="00B5450E" w:rsidP="006511ED">
            <w:pPr>
              <w:pStyle w:val="NoSpacing"/>
              <w:rPr>
                <w:color w:val="auto"/>
              </w:rPr>
            </w:pPr>
            <w:r w:rsidRPr="00B5450E">
              <w:rPr>
                <w:color w:val="auto"/>
              </w:rPr>
              <w:t xml:space="preserve">Proportion of respondents that believe malaria in pregnancy has severe consequences (perceived </w:t>
            </w:r>
            <w:r w:rsidR="006511ED">
              <w:rPr>
                <w:color w:val="auto"/>
              </w:rPr>
              <w:t>severity</w:t>
            </w:r>
            <w:r w:rsidRPr="00B5450E">
              <w:rPr>
                <w:color w:val="auto"/>
              </w:rPr>
              <w:t>)</w:t>
            </w:r>
          </w:p>
        </w:tc>
        <w:tc>
          <w:tcPr>
            <w:tcW w:w="934" w:type="pct"/>
          </w:tcPr>
          <w:p w14:paraId="409AD5AE" w14:textId="3643E8B6" w:rsidR="00B5450E" w:rsidRPr="00B5450E" w:rsidRDefault="00B5450E" w:rsidP="00B5450E">
            <w:pPr>
              <w:pStyle w:val="NoSpacing"/>
              <w:rPr>
                <w:color w:val="auto"/>
              </w:rPr>
            </w:pPr>
            <w:r w:rsidRPr="00B5450E">
              <w:rPr>
                <w:color w:val="auto"/>
              </w:rPr>
              <w:t>W</w:t>
            </w:r>
            <w:r w:rsidR="00D14BF6">
              <w:rPr>
                <w:color w:val="auto"/>
              </w:rPr>
              <w:t>7</w:t>
            </w:r>
            <w:r w:rsidRPr="00B5450E">
              <w:rPr>
                <w:color w:val="auto"/>
              </w:rPr>
              <w:t>04</w:t>
            </w:r>
            <w:r w:rsidR="00835D3D">
              <w:rPr>
                <w:color w:val="auto"/>
              </w:rPr>
              <w:t>-W</w:t>
            </w:r>
            <w:r w:rsidR="00D14BF6">
              <w:rPr>
                <w:color w:val="auto"/>
              </w:rPr>
              <w:t>7</w:t>
            </w:r>
            <w:r w:rsidR="00835D3D">
              <w:rPr>
                <w:color w:val="auto"/>
              </w:rPr>
              <w:t>05</w:t>
            </w:r>
            <w:r w:rsidR="008A0EF6">
              <w:rPr>
                <w:color w:val="auto"/>
              </w:rPr>
              <w:t>; M</w:t>
            </w:r>
            <w:r w:rsidR="00D14BF6">
              <w:rPr>
                <w:color w:val="auto"/>
              </w:rPr>
              <w:t>7</w:t>
            </w:r>
            <w:r w:rsidR="008A0EF6" w:rsidRPr="00B5450E">
              <w:rPr>
                <w:color w:val="auto"/>
              </w:rPr>
              <w:t>04</w:t>
            </w:r>
            <w:r w:rsidR="008A0EF6">
              <w:rPr>
                <w:color w:val="auto"/>
              </w:rPr>
              <w:t>-M</w:t>
            </w:r>
            <w:r w:rsidR="00D14BF6">
              <w:rPr>
                <w:color w:val="auto"/>
              </w:rPr>
              <w:t>7</w:t>
            </w:r>
            <w:r w:rsidR="008A0EF6">
              <w:rPr>
                <w:color w:val="auto"/>
              </w:rPr>
              <w:t>05</w:t>
            </w:r>
          </w:p>
        </w:tc>
        <w:tc>
          <w:tcPr>
            <w:tcW w:w="2308" w:type="pct"/>
          </w:tcPr>
          <w:p w14:paraId="0F045A6B" w14:textId="18853697" w:rsidR="00B5450E" w:rsidRPr="00B5450E" w:rsidRDefault="00B5450E" w:rsidP="00903F72">
            <w:pPr>
              <w:pStyle w:val="NoSpacing"/>
              <w:rPr>
                <w:color w:val="auto"/>
              </w:rPr>
            </w:pPr>
            <w:r w:rsidRPr="00B5450E">
              <w:rPr>
                <w:color w:val="auto"/>
              </w:rPr>
              <w:t xml:space="preserve">Recode each question so that the response that reflects </w:t>
            </w:r>
            <w:r w:rsidR="00835D3D">
              <w:rPr>
                <w:color w:val="auto"/>
              </w:rPr>
              <w:t xml:space="preserve">perceived </w:t>
            </w:r>
            <w:r w:rsidR="00903F72">
              <w:rPr>
                <w:color w:val="auto"/>
              </w:rPr>
              <w:t>severity</w:t>
            </w:r>
            <w:r w:rsidR="00903F72" w:rsidRPr="00B5450E">
              <w:rPr>
                <w:color w:val="auto"/>
              </w:rPr>
              <w:t xml:space="preserve"> </w:t>
            </w:r>
            <w:r w:rsidRPr="00B5450E">
              <w:rPr>
                <w:color w:val="auto"/>
              </w:rPr>
              <w:t xml:space="preserve">is coded 1, the response that reflects lack of </w:t>
            </w:r>
            <w:r w:rsidR="00835D3D">
              <w:rPr>
                <w:color w:val="auto"/>
              </w:rPr>
              <w:t xml:space="preserve">perceived </w:t>
            </w:r>
            <w:r w:rsidR="00903F72" w:rsidRPr="00903F72">
              <w:rPr>
                <w:color w:val="auto"/>
              </w:rPr>
              <w:t xml:space="preserve">severity </w:t>
            </w:r>
            <w:r w:rsidRPr="00B5450E">
              <w:rPr>
                <w:color w:val="auto"/>
              </w:rPr>
              <w:t xml:space="preserve">is coded -1, and “Don’t Know” is coded 0. Sum the score for the questions to obtain an index for severity. Respondents with an index score greater than 0 are considered to </w:t>
            </w:r>
            <w:r w:rsidR="00835D3D">
              <w:rPr>
                <w:color w:val="auto"/>
              </w:rPr>
              <w:t>perceive</w:t>
            </w:r>
            <w:r w:rsidR="00D14BF6">
              <w:rPr>
                <w:color w:val="auto"/>
              </w:rPr>
              <w:t xml:space="preserve"> malaria as </w:t>
            </w:r>
            <w:r w:rsidR="00903F72">
              <w:rPr>
                <w:color w:val="auto"/>
              </w:rPr>
              <w:t>serious condition</w:t>
            </w:r>
            <w:r w:rsidR="00835D3D">
              <w:rPr>
                <w:color w:val="auto"/>
              </w:rPr>
              <w:t xml:space="preserve"> </w:t>
            </w:r>
            <w:r w:rsidR="00D14BF6">
              <w:rPr>
                <w:color w:val="auto"/>
              </w:rPr>
              <w:t xml:space="preserve">in </w:t>
            </w:r>
            <w:r w:rsidR="00835D3D">
              <w:rPr>
                <w:color w:val="auto"/>
              </w:rPr>
              <w:t>pregnancy</w:t>
            </w:r>
            <w:r w:rsidRPr="00B5450E">
              <w:rPr>
                <w:color w:val="auto"/>
              </w:rPr>
              <w:t>.</w:t>
            </w:r>
            <w:r w:rsidR="00DF605D">
              <w:rPr>
                <w:color w:val="auto"/>
              </w:rPr>
              <w:t xml:space="preserve"> The numerator is all respondents who perceive the </w:t>
            </w:r>
            <w:r w:rsidR="00903F72">
              <w:rPr>
                <w:color w:val="auto"/>
              </w:rPr>
              <w:t>severity</w:t>
            </w:r>
            <w:r w:rsidR="00903F72" w:rsidRPr="00B5450E">
              <w:rPr>
                <w:color w:val="auto"/>
              </w:rPr>
              <w:t xml:space="preserve"> </w:t>
            </w:r>
            <w:r w:rsidR="00DF605D">
              <w:rPr>
                <w:color w:val="auto"/>
              </w:rPr>
              <w:t>of malaria in pregnancy and the denominator is all respondents.</w:t>
            </w:r>
          </w:p>
        </w:tc>
      </w:tr>
      <w:tr w:rsidR="00AC2F82" w:rsidRPr="00B5450E" w14:paraId="21CC7100" w14:textId="77777777" w:rsidTr="00B5450E">
        <w:tc>
          <w:tcPr>
            <w:tcW w:w="1758" w:type="pct"/>
          </w:tcPr>
          <w:p w14:paraId="0981C6CD" w14:textId="774A902F" w:rsidR="00AC2F82" w:rsidRPr="00B5450E" w:rsidRDefault="00AC2F82" w:rsidP="00AC2F82">
            <w:pPr>
              <w:pStyle w:val="NoSpacing"/>
              <w:rPr>
                <w:color w:val="auto"/>
              </w:rPr>
            </w:pPr>
            <w:r>
              <w:rPr>
                <w:color w:val="000000"/>
              </w:rPr>
              <w:t>Proportion of respondents who believe that the medicine given to pregnant women to prevent malaria is effective (</w:t>
            </w:r>
            <w:r w:rsidR="00903F72">
              <w:rPr>
                <w:color w:val="000000"/>
              </w:rPr>
              <w:t xml:space="preserve">perceived </w:t>
            </w:r>
            <w:r>
              <w:rPr>
                <w:color w:val="000000"/>
              </w:rPr>
              <w:t>response-efficacy)</w:t>
            </w:r>
          </w:p>
        </w:tc>
        <w:tc>
          <w:tcPr>
            <w:tcW w:w="934" w:type="pct"/>
          </w:tcPr>
          <w:p w14:paraId="6D727F5C" w14:textId="484A2672" w:rsidR="00AC2F82" w:rsidRPr="00B5450E" w:rsidRDefault="00AC2F82" w:rsidP="00AC2F82">
            <w:pPr>
              <w:pStyle w:val="NoSpacing"/>
              <w:rPr>
                <w:color w:val="auto"/>
              </w:rPr>
            </w:pPr>
            <w:r>
              <w:rPr>
                <w:color w:val="000000"/>
              </w:rPr>
              <w:t xml:space="preserve">W711- W713; M711-M713 </w:t>
            </w:r>
          </w:p>
        </w:tc>
        <w:tc>
          <w:tcPr>
            <w:tcW w:w="2308" w:type="pct"/>
          </w:tcPr>
          <w:p w14:paraId="5C8CD4CC" w14:textId="0CF87245" w:rsidR="00AC2F82" w:rsidRPr="00B5450E" w:rsidRDefault="00AC2F82" w:rsidP="00AC2F82">
            <w:pPr>
              <w:pStyle w:val="NoSpacing"/>
              <w:rPr>
                <w:color w:val="auto"/>
              </w:rPr>
            </w:pPr>
            <w:r>
              <w:rPr>
                <w:color w:val="000000"/>
              </w:rPr>
              <w:t xml:space="preserve">Recode each question so that the response that reflects </w:t>
            </w:r>
            <w:r w:rsidR="00903F72">
              <w:rPr>
                <w:color w:val="000000"/>
              </w:rPr>
              <w:t xml:space="preserve">perceived </w:t>
            </w:r>
            <w:r>
              <w:rPr>
                <w:color w:val="000000"/>
              </w:rPr>
              <w:t>response-efficacy is coded 1, the response that reflects lack of response-efficacy is coded -1, and “Don’t Know” is coded 0. Sum the score for the questions to obtain an index for response-efficacy. Respondents with an index score greater than 0 are considered to perceive IPTp as effective for reducing a pregnant woman's risk of malaria. The numerator is all respondents perceived response-efficacy regarding IPTp and the denominator is all respondents.</w:t>
            </w:r>
          </w:p>
        </w:tc>
      </w:tr>
      <w:tr w:rsidR="00AC2F82" w:rsidRPr="00B5450E" w14:paraId="359CCE44" w14:textId="77777777" w:rsidTr="00B5450E">
        <w:tc>
          <w:tcPr>
            <w:tcW w:w="1758" w:type="pct"/>
          </w:tcPr>
          <w:p w14:paraId="1B25A423" w14:textId="71A1BE5C" w:rsidR="00AC2F82" w:rsidRPr="00B5450E" w:rsidRDefault="00AC2F82" w:rsidP="00AC2F82">
            <w:pPr>
              <w:pStyle w:val="NoSpacing"/>
              <w:rPr>
                <w:color w:val="auto"/>
              </w:rPr>
            </w:pPr>
            <w:r>
              <w:rPr>
                <w:color w:val="000000"/>
              </w:rPr>
              <w:t>Proportion of women who are confident in their ability to go to ANC and take medicine to prevent malaria during pregnancy (perceived self-efficacy)</w:t>
            </w:r>
          </w:p>
        </w:tc>
        <w:tc>
          <w:tcPr>
            <w:tcW w:w="934" w:type="pct"/>
          </w:tcPr>
          <w:p w14:paraId="0997B5AA" w14:textId="3FD042A2" w:rsidR="00AC2F82" w:rsidRPr="00B5450E" w:rsidRDefault="00AC2F82" w:rsidP="00AC2F82">
            <w:pPr>
              <w:pStyle w:val="NoSpacing"/>
              <w:rPr>
                <w:color w:val="auto"/>
              </w:rPr>
            </w:pPr>
            <w:r>
              <w:rPr>
                <w:color w:val="000000"/>
              </w:rPr>
              <w:t xml:space="preserve">W714-719;  </w:t>
            </w:r>
          </w:p>
        </w:tc>
        <w:tc>
          <w:tcPr>
            <w:tcW w:w="2308" w:type="pct"/>
          </w:tcPr>
          <w:p w14:paraId="1C20E924" w14:textId="7FE9EB40" w:rsidR="00AC2F82" w:rsidRPr="00B5450E" w:rsidRDefault="00AC2F82" w:rsidP="00AC2F82">
            <w:pPr>
              <w:pStyle w:val="NoSpacing"/>
              <w:rPr>
                <w:color w:val="auto"/>
              </w:rPr>
            </w:pPr>
            <w:r>
              <w:rPr>
                <w:color w:val="000000"/>
              </w:rPr>
              <w:t>Recode each question so that the response that reflects</w:t>
            </w:r>
            <w:r w:rsidR="00903F72">
              <w:t xml:space="preserve"> </w:t>
            </w:r>
            <w:r w:rsidR="00903F72" w:rsidRPr="00903F72">
              <w:rPr>
                <w:color w:val="000000"/>
              </w:rPr>
              <w:t>perceived</w:t>
            </w:r>
            <w:r>
              <w:rPr>
                <w:color w:val="000000"/>
              </w:rPr>
              <w:t xml:space="preserve"> self-efficacy is coded 1, the response that reflects lack of </w:t>
            </w:r>
            <w:r w:rsidR="00903F72" w:rsidRPr="00903F72">
              <w:rPr>
                <w:color w:val="000000"/>
              </w:rPr>
              <w:t xml:space="preserve">perceived </w:t>
            </w:r>
            <w:r>
              <w:rPr>
                <w:color w:val="000000"/>
              </w:rPr>
              <w:t>self-efficacy is coded -1, and “Don’t Know” is coded 0. Sum the score for the questions to obtain an index for self-efficacy. Respondents with a score greater than 0 are considered to be confident that they can go to ANC and take the medicine provided to prevent malaria. The numerator is all women with perceived self-efficacy regarding ANC/IPTp and the denominator is all women respondents.</w:t>
            </w:r>
          </w:p>
        </w:tc>
      </w:tr>
      <w:tr w:rsidR="00AC2F82" w:rsidRPr="00B5450E" w14:paraId="05F22DE9" w14:textId="77777777" w:rsidTr="00B5450E">
        <w:tc>
          <w:tcPr>
            <w:tcW w:w="1758" w:type="pct"/>
          </w:tcPr>
          <w:p w14:paraId="681F74FB" w14:textId="50416444" w:rsidR="00AC2F82" w:rsidRPr="00B5450E" w:rsidRDefault="00AC2F82" w:rsidP="00AC2F82">
            <w:pPr>
              <w:pStyle w:val="NoSpacing"/>
              <w:rPr>
                <w:color w:val="auto"/>
              </w:rPr>
            </w:pPr>
            <w:r>
              <w:rPr>
                <w:color w:val="000000"/>
              </w:rPr>
              <w:t>Proportion of men who are confident in their ability to support their wife/partner to go to ANC and take medicine to prevent malaria during pregnancy (perceived self-efficacy)</w:t>
            </w:r>
          </w:p>
        </w:tc>
        <w:tc>
          <w:tcPr>
            <w:tcW w:w="934" w:type="pct"/>
          </w:tcPr>
          <w:p w14:paraId="77B0528D" w14:textId="113AA5A7" w:rsidR="00AC2F82" w:rsidRDefault="00AC2F82" w:rsidP="00AC2F82">
            <w:pPr>
              <w:pBdr>
                <w:top w:val="nil"/>
                <w:left w:val="nil"/>
                <w:bottom w:val="nil"/>
                <w:right w:val="nil"/>
                <w:between w:val="nil"/>
              </w:pBdr>
              <w:rPr>
                <w:color w:val="000000"/>
              </w:rPr>
            </w:pPr>
            <w:r>
              <w:rPr>
                <w:color w:val="000000"/>
              </w:rPr>
              <w:t>M714-M719</w:t>
            </w:r>
          </w:p>
          <w:p w14:paraId="1044019B" w14:textId="77777777" w:rsidR="00AC2F82" w:rsidRPr="00B5450E" w:rsidRDefault="00AC2F82" w:rsidP="00AC2F82">
            <w:pPr>
              <w:pStyle w:val="NoSpacing"/>
              <w:rPr>
                <w:color w:val="auto"/>
              </w:rPr>
            </w:pPr>
          </w:p>
        </w:tc>
        <w:tc>
          <w:tcPr>
            <w:tcW w:w="2308" w:type="pct"/>
          </w:tcPr>
          <w:p w14:paraId="1BFE4D8F" w14:textId="668DD830" w:rsidR="00AC2F82" w:rsidRPr="00B5450E" w:rsidRDefault="00AC2F82" w:rsidP="00AC2F82">
            <w:pPr>
              <w:pStyle w:val="NoSpacing"/>
              <w:rPr>
                <w:color w:val="auto"/>
              </w:rPr>
            </w:pPr>
            <w:r>
              <w:rPr>
                <w:color w:val="000000"/>
              </w:rPr>
              <w:t xml:space="preserve">Recode each question so that the response that reflects self-efficacy is coded 1, the response that reflects lack of self-efficacy is coded -1, and “Don’t Know” is coded 0. Sum the score for the questions to obtain an index for self-efficacy. Respondents with a score greater than 0 are considered to be confident that </w:t>
            </w:r>
            <w:r w:rsidR="00ED2782">
              <w:rPr>
                <w:color w:val="000000"/>
              </w:rPr>
              <w:t>they</w:t>
            </w:r>
            <w:r>
              <w:rPr>
                <w:color w:val="000000"/>
              </w:rPr>
              <w:t xml:space="preserve"> can support their wife/partner to go to ANC and take the medicine provided to prevent malaria. The numerator is all men with perceived self-efficacy to support their wife/partner regarding ANC and IPTp and the denominator is all men respondents.</w:t>
            </w:r>
          </w:p>
        </w:tc>
      </w:tr>
      <w:tr w:rsidR="00B5450E" w:rsidRPr="00B5450E" w14:paraId="0DA4550D" w14:textId="77777777" w:rsidTr="00B5450E">
        <w:tc>
          <w:tcPr>
            <w:tcW w:w="1758" w:type="pct"/>
          </w:tcPr>
          <w:p w14:paraId="16445108" w14:textId="01FF8E2B" w:rsidR="00B5450E" w:rsidRPr="00B5450E" w:rsidRDefault="00B5450E" w:rsidP="00B5450E">
            <w:pPr>
              <w:pStyle w:val="NoSpacing"/>
              <w:rPr>
                <w:color w:val="auto"/>
              </w:rPr>
            </w:pPr>
            <w:r w:rsidRPr="00B5450E">
              <w:rPr>
                <w:color w:val="auto"/>
              </w:rPr>
              <w:t>Proportion of respondents who believe the majority of women in their community go to ANC at least four/eight times when they are pregnant</w:t>
            </w:r>
            <w:r w:rsidR="008E68B1">
              <w:rPr>
                <w:rStyle w:val="FootnoteReference"/>
                <w:color w:val="auto"/>
              </w:rPr>
              <w:footnoteReference w:id="5"/>
            </w:r>
            <w:r w:rsidRPr="00B5450E">
              <w:rPr>
                <w:color w:val="auto"/>
              </w:rPr>
              <w:t xml:space="preserve"> (descriptive norm)</w:t>
            </w:r>
          </w:p>
        </w:tc>
        <w:tc>
          <w:tcPr>
            <w:tcW w:w="934" w:type="pct"/>
          </w:tcPr>
          <w:p w14:paraId="5B1878A0" w14:textId="2215B25A" w:rsidR="00B5450E" w:rsidRPr="00B5450E" w:rsidRDefault="00B5450E" w:rsidP="00B5450E">
            <w:pPr>
              <w:pStyle w:val="NoSpacing"/>
              <w:rPr>
                <w:color w:val="auto"/>
              </w:rPr>
            </w:pPr>
            <w:r w:rsidRPr="00B5450E">
              <w:rPr>
                <w:color w:val="auto"/>
              </w:rPr>
              <w:t>W</w:t>
            </w:r>
            <w:r w:rsidR="00D14BF6">
              <w:rPr>
                <w:color w:val="auto"/>
              </w:rPr>
              <w:t>7</w:t>
            </w:r>
            <w:r w:rsidR="00835D3D">
              <w:rPr>
                <w:color w:val="auto"/>
              </w:rPr>
              <w:t>20</w:t>
            </w:r>
            <w:r w:rsidRPr="00B5450E">
              <w:rPr>
                <w:color w:val="auto"/>
              </w:rPr>
              <w:t>, M</w:t>
            </w:r>
            <w:r w:rsidR="00D14BF6">
              <w:rPr>
                <w:color w:val="auto"/>
              </w:rPr>
              <w:t>7</w:t>
            </w:r>
            <w:r w:rsidRPr="00B5450E">
              <w:rPr>
                <w:color w:val="auto"/>
              </w:rPr>
              <w:t>20</w:t>
            </w:r>
          </w:p>
        </w:tc>
        <w:tc>
          <w:tcPr>
            <w:tcW w:w="2308" w:type="pct"/>
          </w:tcPr>
          <w:p w14:paraId="54D86B97" w14:textId="7A05C1FD" w:rsidR="00B5450E" w:rsidRPr="00B5450E" w:rsidRDefault="00B5450E" w:rsidP="00B5450E">
            <w:pPr>
              <w:pStyle w:val="NoSpacing"/>
              <w:rPr>
                <w:color w:val="auto"/>
              </w:rPr>
            </w:pPr>
            <w:r w:rsidRPr="00B5450E">
              <w:rPr>
                <w:color w:val="auto"/>
              </w:rPr>
              <w:t xml:space="preserve">Recode 1, 2, and 3 as 1 and other response options as 0. </w:t>
            </w:r>
            <w:r w:rsidR="008E68B1">
              <w:rPr>
                <w:color w:val="auto"/>
              </w:rPr>
              <w:t>The numerator is all respondents who believe majority of the pregnant women in their community attend ANC four/eight times (as applicable) and the denominator is all respondents.</w:t>
            </w:r>
          </w:p>
        </w:tc>
      </w:tr>
      <w:tr w:rsidR="00B5450E" w:rsidRPr="00B5450E" w14:paraId="2F85F0FF" w14:textId="77777777" w:rsidTr="00B5450E">
        <w:tc>
          <w:tcPr>
            <w:tcW w:w="1758" w:type="pct"/>
          </w:tcPr>
          <w:p w14:paraId="12D7BE6A" w14:textId="5F0287B0" w:rsidR="00B5450E" w:rsidRPr="00B5450E" w:rsidRDefault="00B5450E" w:rsidP="00B5450E">
            <w:pPr>
              <w:pStyle w:val="NoSpacing"/>
              <w:rPr>
                <w:color w:val="auto"/>
              </w:rPr>
            </w:pPr>
            <w:r w:rsidRPr="00B5450E">
              <w:rPr>
                <w:color w:val="auto"/>
              </w:rPr>
              <w:t>Proportion of respondents who believe the majority of women in their community take IPTp when pregnant (descriptive norm)</w:t>
            </w:r>
          </w:p>
        </w:tc>
        <w:tc>
          <w:tcPr>
            <w:tcW w:w="934" w:type="pct"/>
          </w:tcPr>
          <w:p w14:paraId="07E6DE04" w14:textId="6B6A64E4" w:rsidR="00B5450E" w:rsidRPr="00B5450E" w:rsidRDefault="00B5450E" w:rsidP="00B5450E">
            <w:pPr>
              <w:pStyle w:val="NoSpacing"/>
              <w:rPr>
                <w:color w:val="auto"/>
              </w:rPr>
            </w:pPr>
            <w:r w:rsidRPr="00B5450E">
              <w:rPr>
                <w:color w:val="auto"/>
              </w:rPr>
              <w:t>W</w:t>
            </w:r>
            <w:r w:rsidR="00D14BF6">
              <w:rPr>
                <w:color w:val="auto"/>
              </w:rPr>
              <w:t>7</w:t>
            </w:r>
            <w:r w:rsidRPr="00B5450E">
              <w:rPr>
                <w:color w:val="auto"/>
              </w:rPr>
              <w:t>2</w:t>
            </w:r>
            <w:r w:rsidR="00835D3D">
              <w:rPr>
                <w:color w:val="auto"/>
              </w:rPr>
              <w:t>1</w:t>
            </w:r>
            <w:r w:rsidRPr="00B5450E">
              <w:rPr>
                <w:color w:val="auto"/>
              </w:rPr>
              <w:t>, M</w:t>
            </w:r>
            <w:r w:rsidR="00D14BF6">
              <w:rPr>
                <w:color w:val="auto"/>
              </w:rPr>
              <w:t>7</w:t>
            </w:r>
            <w:r w:rsidRPr="00B5450E">
              <w:rPr>
                <w:color w:val="auto"/>
              </w:rPr>
              <w:t>21</w:t>
            </w:r>
          </w:p>
        </w:tc>
        <w:tc>
          <w:tcPr>
            <w:tcW w:w="2308" w:type="pct"/>
          </w:tcPr>
          <w:p w14:paraId="3EDFECA3" w14:textId="4616F0A2" w:rsidR="00B5450E" w:rsidRPr="00B5450E" w:rsidRDefault="00B5450E" w:rsidP="00B5450E">
            <w:pPr>
              <w:pStyle w:val="NoSpacing"/>
              <w:rPr>
                <w:color w:val="auto"/>
              </w:rPr>
            </w:pPr>
            <w:r w:rsidRPr="00B5450E">
              <w:rPr>
                <w:color w:val="auto"/>
              </w:rPr>
              <w:t>Recode 1, 2, and 3 as 1 and other response options as 0.</w:t>
            </w:r>
            <w:r w:rsidR="008E68B1">
              <w:rPr>
                <w:color w:val="auto"/>
              </w:rPr>
              <w:t xml:space="preserve"> The numerator is all respondents who believe majority of the pregnant women in their community take IPTp and the denominator is all respondents.</w:t>
            </w:r>
          </w:p>
        </w:tc>
      </w:tr>
      <w:tr w:rsidR="002C0F4E" w:rsidRPr="00B5450E" w14:paraId="4875082C" w14:textId="77777777" w:rsidTr="00FA0251">
        <w:tc>
          <w:tcPr>
            <w:tcW w:w="1758" w:type="pct"/>
          </w:tcPr>
          <w:p w14:paraId="28F8D62B" w14:textId="36A91FB3" w:rsidR="002C0F4E" w:rsidRPr="000C64AA" w:rsidRDefault="002C0F4E" w:rsidP="00FA0251">
            <w:pPr>
              <w:pStyle w:val="NoSpacing"/>
              <w:rPr>
                <w:bCs/>
                <w:color w:val="auto"/>
              </w:rPr>
            </w:pPr>
            <w:r w:rsidRPr="00111992">
              <w:rPr>
                <w:b/>
                <w:color w:val="8064A2" w:themeColor="accent4"/>
              </w:rPr>
              <w:t xml:space="preserve">Proportion of respondents who perceive that community members approve of </w:t>
            </w:r>
            <w:r w:rsidR="00D11F6C" w:rsidRPr="00111992">
              <w:rPr>
                <w:b/>
                <w:color w:val="8064A2" w:themeColor="accent4"/>
              </w:rPr>
              <w:t>IPTp</w:t>
            </w:r>
            <w:r w:rsidRPr="00111992">
              <w:rPr>
                <w:b/>
                <w:color w:val="8064A2" w:themeColor="accent4"/>
              </w:rPr>
              <w:t xml:space="preserve"> (injunctive norm)</w:t>
            </w:r>
          </w:p>
        </w:tc>
        <w:tc>
          <w:tcPr>
            <w:tcW w:w="934" w:type="pct"/>
          </w:tcPr>
          <w:p w14:paraId="6D3D03EA" w14:textId="55493B6B" w:rsidR="002C0F4E" w:rsidRPr="00A41E42" w:rsidRDefault="002C0F4E" w:rsidP="00FA0251">
            <w:pPr>
              <w:pStyle w:val="NoSpacing"/>
              <w:rPr>
                <w:bCs/>
                <w:color w:val="auto"/>
              </w:rPr>
            </w:pPr>
            <w:r w:rsidRPr="00A41E42">
              <w:rPr>
                <w:bCs/>
                <w:color w:val="auto"/>
              </w:rPr>
              <w:t>W</w:t>
            </w:r>
            <w:r w:rsidR="00D4647B" w:rsidRPr="00A41E42">
              <w:rPr>
                <w:bCs/>
                <w:color w:val="auto"/>
              </w:rPr>
              <w:t>72</w:t>
            </w:r>
            <w:r w:rsidR="003E470C" w:rsidRPr="00A41E42">
              <w:rPr>
                <w:bCs/>
                <w:color w:val="auto"/>
              </w:rPr>
              <w:t>1b</w:t>
            </w:r>
            <w:r w:rsidRPr="00A41E42">
              <w:rPr>
                <w:bCs/>
                <w:color w:val="auto"/>
              </w:rPr>
              <w:t>, M</w:t>
            </w:r>
            <w:r w:rsidR="00D4647B" w:rsidRPr="00A41E42">
              <w:rPr>
                <w:bCs/>
                <w:color w:val="auto"/>
              </w:rPr>
              <w:t>72</w:t>
            </w:r>
            <w:r w:rsidR="003E470C" w:rsidRPr="00A41E42">
              <w:rPr>
                <w:bCs/>
                <w:color w:val="auto"/>
              </w:rPr>
              <w:t>1b</w:t>
            </w:r>
          </w:p>
          <w:p w14:paraId="58CC0F1C" w14:textId="77777777" w:rsidR="002C0F4E" w:rsidRPr="00A41E42" w:rsidRDefault="002C0F4E" w:rsidP="00FA0251">
            <w:pPr>
              <w:pStyle w:val="NoSpacing"/>
              <w:rPr>
                <w:bCs/>
                <w:color w:val="auto"/>
              </w:rPr>
            </w:pPr>
          </w:p>
          <w:p w14:paraId="276C7C9D" w14:textId="77777777" w:rsidR="002C0F4E" w:rsidRPr="000C64AA" w:rsidRDefault="002C0F4E" w:rsidP="00FA0251">
            <w:pPr>
              <w:pStyle w:val="NoSpacing"/>
              <w:rPr>
                <w:bCs/>
                <w:color w:val="auto"/>
              </w:rPr>
            </w:pPr>
          </w:p>
        </w:tc>
        <w:tc>
          <w:tcPr>
            <w:tcW w:w="2308" w:type="pct"/>
          </w:tcPr>
          <w:p w14:paraId="6D3940BA" w14:textId="0DD80236" w:rsidR="002C0F4E" w:rsidRPr="000C64AA" w:rsidRDefault="002C0F4E" w:rsidP="00751C04">
            <w:pPr>
              <w:pStyle w:val="NoSpacing"/>
              <w:rPr>
                <w:bCs/>
                <w:color w:val="auto"/>
              </w:rPr>
            </w:pPr>
            <w:r w:rsidRPr="00A41E42">
              <w:rPr>
                <w:bCs/>
                <w:color w:val="auto"/>
              </w:rPr>
              <w:t xml:space="preserve">Clone variable and recode 4 as 1 and other response options as 0. The numerator is all respondents who perceive community members approve of </w:t>
            </w:r>
            <w:r w:rsidR="00D11F6C" w:rsidRPr="00A41E42">
              <w:rPr>
                <w:bCs/>
                <w:color w:val="auto"/>
              </w:rPr>
              <w:t>IPTp</w:t>
            </w:r>
            <w:r w:rsidRPr="00A41E42">
              <w:rPr>
                <w:bCs/>
                <w:color w:val="auto"/>
              </w:rPr>
              <w:t xml:space="preserve"> and the denominator is all respondents.</w:t>
            </w:r>
          </w:p>
        </w:tc>
      </w:tr>
      <w:tr w:rsidR="00ED6873" w:rsidRPr="00B5450E" w14:paraId="03C10F44" w14:textId="77777777" w:rsidTr="00D45DF3">
        <w:tc>
          <w:tcPr>
            <w:tcW w:w="1758" w:type="pct"/>
          </w:tcPr>
          <w:p w14:paraId="2702D92A" w14:textId="73EBDB74" w:rsidR="00ED6873" w:rsidRPr="00B5450E" w:rsidRDefault="00ED6873" w:rsidP="00D45DF3">
            <w:pPr>
              <w:pStyle w:val="NoSpacing"/>
              <w:rPr>
                <w:color w:val="auto"/>
              </w:rPr>
            </w:pPr>
            <w:bookmarkStart w:id="18" w:name="_Hlk11833980"/>
            <w:r w:rsidRPr="00B5450E">
              <w:rPr>
                <w:color w:val="auto"/>
              </w:rPr>
              <w:t xml:space="preserve">Proportion of </w:t>
            </w:r>
            <w:r w:rsidR="00045CFE">
              <w:rPr>
                <w:color w:val="auto"/>
              </w:rPr>
              <w:t xml:space="preserve">currently married or cohabiting </w:t>
            </w:r>
            <w:r w:rsidRPr="00B5450E">
              <w:rPr>
                <w:color w:val="auto"/>
              </w:rPr>
              <w:t xml:space="preserve">respondents who are </w:t>
            </w:r>
            <w:r w:rsidR="00DD0C11">
              <w:rPr>
                <w:color w:val="auto"/>
              </w:rPr>
              <w:t xml:space="preserve">usually </w:t>
            </w:r>
            <w:r w:rsidRPr="00B5450E">
              <w:rPr>
                <w:color w:val="auto"/>
              </w:rPr>
              <w:t xml:space="preserve">involved in making decisions </w:t>
            </w:r>
            <w:r>
              <w:rPr>
                <w:color w:val="auto"/>
              </w:rPr>
              <w:t>regarding ANC attendance</w:t>
            </w:r>
            <w:r w:rsidR="00841E05">
              <w:rPr>
                <w:color w:val="auto"/>
              </w:rPr>
              <w:t xml:space="preserve"> </w:t>
            </w:r>
            <w:r w:rsidR="00841E05" w:rsidRPr="00B5450E">
              <w:rPr>
                <w:color w:val="auto"/>
              </w:rPr>
              <w:t>(decision-making)</w:t>
            </w:r>
          </w:p>
        </w:tc>
        <w:tc>
          <w:tcPr>
            <w:tcW w:w="934" w:type="pct"/>
          </w:tcPr>
          <w:p w14:paraId="3351EB30" w14:textId="050C068F" w:rsidR="00ED6873" w:rsidRPr="00B5450E" w:rsidRDefault="00E65A92" w:rsidP="00D45DF3">
            <w:pPr>
              <w:pStyle w:val="NoSpacing"/>
              <w:rPr>
                <w:color w:val="auto"/>
              </w:rPr>
            </w:pPr>
            <w:r>
              <w:rPr>
                <w:color w:val="auto"/>
              </w:rPr>
              <w:t xml:space="preserve">W105, </w:t>
            </w:r>
            <w:r w:rsidR="00ED6873" w:rsidRPr="00B5450E">
              <w:rPr>
                <w:color w:val="auto"/>
              </w:rPr>
              <w:t>W</w:t>
            </w:r>
            <w:r w:rsidR="00D14BF6">
              <w:rPr>
                <w:color w:val="auto"/>
              </w:rPr>
              <w:t>7</w:t>
            </w:r>
            <w:r w:rsidR="00ED6873">
              <w:rPr>
                <w:color w:val="auto"/>
              </w:rPr>
              <w:t>22</w:t>
            </w:r>
            <w:r w:rsidR="008A0EF6">
              <w:rPr>
                <w:color w:val="auto"/>
              </w:rPr>
              <w:t xml:space="preserve">; </w:t>
            </w:r>
            <w:r>
              <w:rPr>
                <w:color w:val="auto"/>
              </w:rPr>
              <w:t xml:space="preserve">M105, </w:t>
            </w:r>
            <w:r w:rsidR="008A0EF6">
              <w:rPr>
                <w:color w:val="auto"/>
              </w:rPr>
              <w:t>M</w:t>
            </w:r>
            <w:r w:rsidR="00D14BF6">
              <w:rPr>
                <w:color w:val="auto"/>
              </w:rPr>
              <w:t>7</w:t>
            </w:r>
            <w:r w:rsidR="008A0EF6">
              <w:rPr>
                <w:color w:val="auto"/>
              </w:rPr>
              <w:t>22</w:t>
            </w:r>
            <w:r w:rsidR="00ED6873" w:rsidRPr="00B5450E">
              <w:rPr>
                <w:color w:val="auto"/>
              </w:rPr>
              <w:t xml:space="preserve"> </w:t>
            </w:r>
          </w:p>
        </w:tc>
        <w:tc>
          <w:tcPr>
            <w:tcW w:w="2308" w:type="pct"/>
          </w:tcPr>
          <w:p w14:paraId="68B85C7D" w14:textId="70169C72" w:rsidR="00ED6873" w:rsidRPr="00B5450E" w:rsidRDefault="00D20499" w:rsidP="00D45DF3">
            <w:pPr>
              <w:pStyle w:val="NoSpacing"/>
              <w:rPr>
                <w:color w:val="auto"/>
              </w:rPr>
            </w:pPr>
            <w:r>
              <w:rPr>
                <w:color w:val="auto"/>
              </w:rPr>
              <w:t xml:space="preserve">Among all married or cohabiting respondents (Q105=1 or 2), </w:t>
            </w:r>
            <w:r w:rsidR="00D2238A">
              <w:rPr>
                <w:color w:val="auto"/>
              </w:rPr>
              <w:t xml:space="preserve">clone 722 and </w:t>
            </w:r>
            <w:r>
              <w:rPr>
                <w:color w:val="auto"/>
              </w:rPr>
              <w:t>r</w:t>
            </w:r>
            <w:r w:rsidR="00ED6873" w:rsidRPr="00B5450E">
              <w:rPr>
                <w:color w:val="auto"/>
              </w:rPr>
              <w:t>ecode 1 and 3 as 1</w:t>
            </w:r>
            <w:r w:rsidR="00D14BF6">
              <w:rPr>
                <w:color w:val="auto"/>
              </w:rPr>
              <w:t>, 7 as missing,</w:t>
            </w:r>
            <w:r w:rsidR="00ED6873" w:rsidRPr="00B5450E">
              <w:rPr>
                <w:color w:val="auto"/>
              </w:rPr>
              <w:t xml:space="preserve"> and all other options as 0.</w:t>
            </w:r>
            <w:r w:rsidR="008E68B1">
              <w:rPr>
                <w:color w:val="auto"/>
              </w:rPr>
              <w:t xml:space="preserve"> The numerator is all </w:t>
            </w:r>
            <w:r w:rsidR="00751C04">
              <w:rPr>
                <w:color w:val="auto"/>
              </w:rPr>
              <w:t xml:space="preserve">currently married or cohabiting </w:t>
            </w:r>
            <w:r w:rsidR="008E68B1">
              <w:rPr>
                <w:color w:val="auto"/>
              </w:rPr>
              <w:t xml:space="preserve">respondents usually involved in decision making regarding ANC and the denominator is all </w:t>
            </w:r>
            <w:r w:rsidR="00751C04">
              <w:rPr>
                <w:color w:val="auto"/>
              </w:rPr>
              <w:t xml:space="preserve">currently married or cohabiting </w:t>
            </w:r>
            <w:r w:rsidR="008E68B1">
              <w:rPr>
                <w:color w:val="auto"/>
              </w:rPr>
              <w:t>respondents</w:t>
            </w:r>
            <w:r w:rsidR="00751C04">
              <w:rPr>
                <w:color w:val="auto"/>
              </w:rPr>
              <w:t>.</w:t>
            </w:r>
          </w:p>
        </w:tc>
      </w:tr>
      <w:bookmarkEnd w:id="18"/>
      <w:tr w:rsidR="00841E05" w:rsidRPr="00B5450E" w14:paraId="27A4EF10" w14:textId="77777777" w:rsidTr="00833939">
        <w:tc>
          <w:tcPr>
            <w:tcW w:w="1758" w:type="pct"/>
          </w:tcPr>
          <w:p w14:paraId="1C5D2D96" w14:textId="0BC8DB7C" w:rsidR="00841E05" w:rsidRPr="00B5450E" w:rsidRDefault="00841E05" w:rsidP="00833939">
            <w:pPr>
              <w:pStyle w:val="NoSpacing"/>
              <w:rPr>
                <w:color w:val="auto"/>
              </w:rPr>
            </w:pPr>
            <w:r w:rsidRPr="00B5450E">
              <w:rPr>
                <w:color w:val="auto"/>
              </w:rPr>
              <w:t xml:space="preserve">Proportion of </w:t>
            </w:r>
            <w:r w:rsidR="00045CFE">
              <w:rPr>
                <w:color w:val="auto"/>
              </w:rPr>
              <w:t xml:space="preserve">currently married or cohabiting </w:t>
            </w:r>
            <w:r w:rsidRPr="00B5450E">
              <w:rPr>
                <w:color w:val="auto"/>
              </w:rPr>
              <w:t xml:space="preserve">respondents who </w:t>
            </w:r>
            <w:r w:rsidR="00DD0C11">
              <w:rPr>
                <w:color w:val="auto"/>
              </w:rPr>
              <w:t xml:space="preserve">discussed </w:t>
            </w:r>
            <w:r>
              <w:rPr>
                <w:color w:val="auto"/>
              </w:rPr>
              <w:t>ANC attendance</w:t>
            </w:r>
            <w:r w:rsidR="00A45C43">
              <w:rPr>
                <w:color w:val="auto"/>
              </w:rPr>
              <w:t xml:space="preserve"> with their spouse/partner</w:t>
            </w:r>
            <w:r w:rsidR="00DD0C11">
              <w:rPr>
                <w:color w:val="auto"/>
              </w:rPr>
              <w:t xml:space="preserve"> in the last six months</w:t>
            </w:r>
            <w:r>
              <w:rPr>
                <w:color w:val="auto"/>
              </w:rPr>
              <w:t xml:space="preserve"> </w:t>
            </w:r>
            <w:r w:rsidRPr="00B5450E">
              <w:rPr>
                <w:color w:val="auto"/>
              </w:rPr>
              <w:t>(decision-making)</w:t>
            </w:r>
          </w:p>
        </w:tc>
        <w:tc>
          <w:tcPr>
            <w:tcW w:w="934" w:type="pct"/>
          </w:tcPr>
          <w:p w14:paraId="1956DDA9" w14:textId="6D7BBAAD" w:rsidR="00E65A92" w:rsidRDefault="00E65A92" w:rsidP="00833939">
            <w:pPr>
              <w:pStyle w:val="NoSpacing"/>
              <w:rPr>
                <w:color w:val="auto"/>
              </w:rPr>
            </w:pPr>
            <w:r>
              <w:rPr>
                <w:color w:val="auto"/>
              </w:rPr>
              <w:t xml:space="preserve">W105, </w:t>
            </w:r>
            <w:r w:rsidR="00841E05" w:rsidRPr="00B5450E">
              <w:rPr>
                <w:color w:val="auto"/>
              </w:rPr>
              <w:t>W</w:t>
            </w:r>
            <w:r w:rsidR="00D14BF6">
              <w:rPr>
                <w:color w:val="auto"/>
              </w:rPr>
              <w:t>7</w:t>
            </w:r>
            <w:r w:rsidR="00841E05">
              <w:rPr>
                <w:color w:val="auto"/>
              </w:rPr>
              <w:t>2</w:t>
            </w:r>
            <w:r w:rsidR="00264E0D">
              <w:rPr>
                <w:color w:val="auto"/>
              </w:rPr>
              <w:t xml:space="preserve">3, </w:t>
            </w:r>
            <w:r w:rsidR="00264E0D" w:rsidRPr="00B5450E">
              <w:rPr>
                <w:color w:val="auto"/>
              </w:rPr>
              <w:t>W</w:t>
            </w:r>
            <w:r w:rsidR="00D14BF6">
              <w:rPr>
                <w:color w:val="auto"/>
              </w:rPr>
              <w:t>7</w:t>
            </w:r>
            <w:r w:rsidR="00264E0D">
              <w:rPr>
                <w:color w:val="auto"/>
              </w:rPr>
              <w:t>24</w:t>
            </w:r>
            <w:r w:rsidR="008A0EF6">
              <w:rPr>
                <w:color w:val="auto"/>
              </w:rPr>
              <w:t xml:space="preserve">; </w:t>
            </w:r>
          </w:p>
          <w:p w14:paraId="3DAA8339" w14:textId="528D5644" w:rsidR="00841E05" w:rsidRPr="00B5450E" w:rsidRDefault="00E65A92" w:rsidP="00833939">
            <w:pPr>
              <w:pStyle w:val="NoSpacing"/>
              <w:rPr>
                <w:color w:val="auto"/>
              </w:rPr>
            </w:pPr>
            <w:r>
              <w:rPr>
                <w:color w:val="auto"/>
              </w:rPr>
              <w:t xml:space="preserve">M105, </w:t>
            </w:r>
            <w:r w:rsidR="008A0EF6">
              <w:rPr>
                <w:color w:val="auto"/>
              </w:rPr>
              <w:t>M</w:t>
            </w:r>
            <w:r w:rsidR="00D14BF6">
              <w:rPr>
                <w:color w:val="auto"/>
              </w:rPr>
              <w:t>7</w:t>
            </w:r>
            <w:r w:rsidR="008A0EF6">
              <w:rPr>
                <w:color w:val="auto"/>
              </w:rPr>
              <w:t>23, M</w:t>
            </w:r>
            <w:r w:rsidR="00D14BF6">
              <w:rPr>
                <w:color w:val="auto"/>
              </w:rPr>
              <w:t>7</w:t>
            </w:r>
            <w:r w:rsidR="008A0EF6">
              <w:rPr>
                <w:color w:val="auto"/>
              </w:rPr>
              <w:t>24</w:t>
            </w:r>
          </w:p>
        </w:tc>
        <w:tc>
          <w:tcPr>
            <w:tcW w:w="2308" w:type="pct"/>
          </w:tcPr>
          <w:p w14:paraId="5178F03B" w14:textId="6CB9C172" w:rsidR="00841E05" w:rsidRPr="00B5450E" w:rsidRDefault="001027CA" w:rsidP="00833939">
            <w:pPr>
              <w:pStyle w:val="NoSpacing"/>
              <w:rPr>
                <w:color w:val="auto"/>
              </w:rPr>
            </w:pPr>
            <w:r>
              <w:rPr>
                <w:color w:val="auto"/>
              </w:rPr>
              <w:t>Clone</w:t>
            </w:r>
            <w:r w:rsidR="008E68B1">
              <w:rPr>
                <w:color w:val="auto"/>
              </w:rPr>
              <w:t xml:space="preserve"> variable</w:t>
            </w:r>
            <w:r w:rsidR="007D6D1E">
              <w:rPr>
                <w:color w:val="auto"/>
              </w:rPr>
              <w:t>s</w:t>
            </w:r>
            <w:r w:rsidR="008E68B1">
              <w:rPr>
                <w:color w:val="auto"/>
              </w:rPr>
              <w:t xml:space="preserve"> </w:t>
            </w:r>
            <w:r>
              <w:rPr>
                <w:color w:val="auto"/>
              </w:rPr>
              <w:t xml:space="preserve">and </w:t>
            </w:r>
            <w:r w:rsidR="008150EA">
              <w:rPr>
                <w:color w:val="auto"/>
              </w:rPr>
              <w:t xml:space="preserve">among all married or cohabiting respondents (Q105=1 or 2), </w:t>
            </w:r>
            <w:r w:rsidR="007D6D1E">
              <w:rPr>
                <w:color w:val="auto"/>
              </w:rPr>
              <w:t>create a new variable a</w:t>
            </w:r>
            <w:r w:rsidR="008E68B1">
              <w:rPr>
                <w:color w:val="auto"/>
              </w:rPr>
              <w:t xml:space="preserve">s 1 if </w:t>
            </w:r>
            <w:r w:rsidR="00D14BF6">
              <w:rPr>
                <w:color w:val="auto"/>
              </w:rPr>
              <w:t>7</w:t>
            </w:r>
            <w:r w:rsidR="008E68B1">
              <w:rPr>
                <w:color w:val="auto"/>
              </w:rPr>
              <w:t xml:space="preserve">24 is 1 but zero if </w:t>
            </w:r>
            <w:r w:rsidR="00D14BF6">
              <w:rPr>
                <w:color w:val="auto"/>
              </w:rPr>
              <w:t>7</w:t>
            </w:r>
            <w:r w:rsidR="008E68B1">
              <w:rPr>
                <w:color w:val="auto"/>
              </w:rPr>
              <w:t xml:space="preserve">23 is </w:t>
            </w:r>
            <w:r w:rsidR="00D14BF6">
              <w:rPr>
                <w:color w:val="auto"/>
              </w:rPr>
              <w:t>2</w:t>
            </w:r>
            <w:r w:rsidR="008E68B1">
              <w:rPr>
                <w:color w:val="auto"/>
              </w:rPr>
              <w:t xml:space="preserve"> </w:t>
            </w:r>
            <w:r w:rsidR="00D14BF6">
              <w:rPr>
                <w:color w:val="auto"/>
              </w:rPr>
              <w:t xml:space="preserve"> or 9 </w:t>
            </w:r>
            <w:r w:rsidR="008E68B1">
              <w:rPr>
                <w:color w:val="auto"/>
              </w:rPr>
              <w:t xml:space="preserve">or </w:t>
            </w:r>
            <w:r w:rsidR="00D14BF6">
              <w:rPr>
                <w:color w:val="auto"/>
              </w:rPr>
              <w:t>7</w:t>
            </w:r>
            <w:r w:rsidR="008E68B1">
              <w:rPr>
                <w:color w:val="auto"/>
              </w:rPr>
              <w:t>24</w:t>
            </w:r>
            <w:r w:rsidR="009D740C">
              <w:rPr>
                <w:color w:val="auto"/>
              </w:rPr>
              <w:t xml:space="preserve"> is &gt;1</w:t>
            </w:r>
            <w:r w:rsidR="00841E05" w:rsidRPr="00B5450E">
              <w:rPr>
                <w:color w:val="auto"/>
              </w:rPr>
              <w:t>.</w:t>
            </w:r>
            <w:r w:rsidR="008E68B1">
              <w:rPr>
                <w:color w:val="auto"/>
              </w:rPr>
              <w:t xml:space="preserve"> The numerator is all </w:t>
            </w:r>
            <w:r w:rsidR="00045CFE">
              <w:rPr>
                <w:color w:val="auto"/>
              </w:rPr>
              <w:t xml:space="preserve">currently married or cohabiting </w:t>
            </w:r>
            <w:r w:rsidR="008E68B1">
              <w:rPr>
                <w:color w:val="auto"/>
              </w:rPr>
              <w:t xml:space="preserve">respondents </w:t>
            </w:r>
            <w:r w:rsidR="009D740C">
              <w:rPr>
                <w:color w:val="auto"/>
              </w:rPr>
              <w:t xml:space="preserve">who </w:t>
            </w:r>
            <w:r w:rsidR="008E68B1">
              <w:rPr>
                <w:color w:val="auto"/>
              </w:rPr>
              <w:t>discussed ANC attendance with their spouse/partner</w:t>
            </w:r>
            <w:r w:rsidR="001B5FE0">
              <w:rPr>
                <w:color w:val="auto"/>
              </w:rPr>
              <w:t xml:space="preserve"> in the last six months</w:t>
            </w:r>
            <w:r w:rsidR="008E68B1">
              <w:rPr>
                <w:color w:val="auto"/>
              </w:rPr>
              <w:t xml:space="preserve"> and the denominator is all </w:t>
            </w:r>
            <w:r w:rsidR="00045CFE">
              <w:rPr>
                <w:color w:val="auto"/>
              </w:rPr>
              <w:t xml:space="preserve">currently married or cohabiting </w:t>
            </w:r>
            <w:r w:rsidR="008E68B1">
              <w:rPr>
                <w:color w:val="auto"/>
              </w:rPr>
              <w:t>respondents.</w:t>
            </w:r>
          </w:p>
        </w:tc>
      </w:tr>
      <w:tr w:rsidR="00B70B9C" w:rsidRPr="00B5450E" w14:paraId="16EE1206" w14:textId="77777777" w:rsidTr="00FA0251">
        <w:tc>
          <w:tcPr>
            <w:tcW w:w="1758" w:type="pct"/>
          </w:tcPr>
          <w:p w14:paraId="7CB69D34" w14:textId="2995A60B" w:rsidR="00B70B9C" w:rsidRPr="00B5450E" w:rsidRDefault="00B70B9C" w:rsidP="00FA0251">
            <w:pPr>
              <w:pStyle w:val="NoSpacing"/>
              <w:rPr>
                <w:color w:val="auto"/>
              </w:rPr>
            </w:pPr>
            <w:r w:rsidRPr="00B5450E">
              <w:rPr>
                <w:color w:val="auto"/>
              </w:rPr>
              <w:t xml:space="preserve">Proportion of women with </w:t>
            </w:r>
            <w:r w:rsidR="00D705CC">
              <w:rPr>
                <w:color w:val="auto"/>
              </w:rPr>
              <w:t xml:space="preserve">a </w:t>
            </w:r>
            <w:r>
              <w:rPr>
                <w:color w:val="auto"/>
              </w:rPr>
              <w:t>positive perception</w:t>
            </w:r>
            <w:r w:rsidRPr="00B5450E">
              <w:rPr>
                <w:color w:val="auto"/>
              </w:rPr>
              <w:t xml:space="preserve"> toward</w:t>
            </w:r>
            <w:r w:rsidR="00645CFC">
              <w:rPr>
                <w:color w:val="auto"/>
              </w:rPr>
              <w:t xml:space="preserve">s </w:t>
            </w:r>
            <w:r w:rsidR="0085091F">
              <w:rPr>
                <w:color w:val="auto"/>
              </w:rPr>
              <w:t>community-based</w:t>
            </w:r>
            <w:r w:rsidR="00645CFC">
              <w:rPr>
                <w:color w:val="auto"/>
              </w:rPr>
              <w:t xml:space="preserve"> health workers </w:t>
            </w:r>
            <w:r w:rsidR="001B0164">
              <w:rPr>
                <w:color w:val="auto"/>
              </w:rPr>
              <w:t>provision of care related to</w:t>
            </w:r>
            <w:r w:rsidR="00645CFC">
              <w:rPr>
                <w:color w:val="auto"/>
              </w:rPr>
              <w:t xml:space="preserve"> </w:t>
            </w:r>
            <w:r w:rsidR="004E5EE9">
              <w:rPr>
                <w:color w:val="auto"/>
              </w:rPr>
              <w:t>malaria in pregnancy</w:t>
            </w:r>
            <w:r w:rsidR="00A11A4A">
              <w:rPr>
                <w:color w:val="auto"/>
              </w:rPr>
              <w:t xml:space="preserve"> </w:t>
            </w:r>
            <w:r w:rsidR="00BC144F">
              <w:rPr>
                <w:color w:val="000000"/>
              </w:rPr>
              <w:t>(perceptions of health workers)</w:t>
            </w:r>
          </w:p>
        </w:tc>
        <w:tc>
          <w:tcPr>
            <w:tcW w:w="934" w:type="pct"/>
          </w:tcPr>
          <w:p w14:paraId="04B9CA35" w14:textId="72715368" w:rsidR="00B70B9C" w:rsidRPr="00B5450E" w:rsidDel="00AC065E" w:rsidRDefault="00B70B9C" w:rsidP="00FA0251">
            <w:pPr>
              <w:pStyle w:val="NoSpacing"/>
              <w:rPr>
                <w:color w:val="auto"/>
              </w:rPr>
            </w:pPr>
            <w:r>
              <w:rPr>
                <w:color w:val="000000"/>
              </w:rPr>
              <w:t>W101</w:t>
            </w:r>
            <w:r w:rsidR="001B0164">
              <w:rPr>
                <w:color w:val="000000"/>
              </w:rPr>
              <w:t>6</w:t>
            </w:r>
            <w:r>
              <w:rPr>
                <w:color w:val="000000"/>
              </w:rPr>
              <w:t>; M101</w:t>
            </w:r>
            <w:r w:rsidR="001B0164">
              <w:rPr>
                <w:color w:val="000000"/>
              </w:rPr>
              <w:t>6</w:t>
            </w:r>
          </w:p>
        </w:tc>
        <w:tc>
          <w:tcPr>
            <w:tcW w:w="2308" w:type="pct"/>
          </w:tcPr>
          <w:p w14:paraId="668EFF89" w14:textId="08885ACE" w:rsidR="00B70B9C" w:rsidRPr="00B5450E" w:rsidRDefault="0046526A" w:rsidP="00FA0251">
            <w:pPr>
              <w:pStyle w:val="NoSpacing"/>
              <w:rPr>
                <w:color w:val="auto"/>
              </w:rPr>
            </w:pPr>
            <w:r>
              <w:rPr>
                <w:color w:val="auto"/>
              </w:rPr>
              <w:t>Clone variable and recode</w:t>
            </w:r>
            <w:r w:rsidRPr="00B5450E">
              <w:rPr>
                <w:color w:val="auto"/>
              </w:rPr>
              <w:t xml:space="preserve"> </w:t>
            </w:r>
            <w:r w:rsidR="00B70B9C">
              <w:rPr>
                <w:color w:val="auto"/>
              </w:rPr>
              <w:t>2 and 9 as 0</w:t>
            </w:r>
            <w:r w:rsidR="00B70B9C" w:rsidRPr="00B5450E">
              <w:rPr>
                <w:color w:val="auto"/>
              </w:rPr>
              <w:t>.</w:t>
            </w:r>
            <w:r w:rsidR="00B70B9C">
              <w:rPr>
                <w:color w:val="auto"/>
              </w:rPr>
              <w:t xml:space="preserve"> The numerator is all respondents who positive perceptions towards community health workers that provide malaria care in pregnancy and the denominator is all women respondents.</w:t>
            </w:r>
          </w:p>
        </w:tc>
      </w:tr>
      <w:tr w:rsidR="004E5EE9" w:rsidRPr="00B5450E" w14:paraId="60BB24DB" w14:textId="77777777" w:rsidTr="00B70B9C">
        <w:tc>
          <w:tcPr>
            <w:tcW w:w="1758" w:type="pct"/>
          </w:tcPr>
          <w:p w14:paraId="5FDCF215" w14:textId="16ADC9C3" w:rsidR="004E5EE9" w:rsidRPr="00B5450E" w:rsidRDefault="004E5EE9" w:rsidP="004E5EE9">
            <w:pPr>
              <w:pStyle w:val="NoSpacing"/>
              <w:rPr>
                <w:color w:val="auto"/>
              </w:rPr>
            </w:pPr>
            <w:r w:rsidRPr="00B5450E">
              <w:rPr>
                <w:color w:val="auto"/>
              </w:rPr>
              <w:t xml:space="preserve">Proportion of women with </w:t>
            </w:r>
            <w:r>
              <w:rPr>
                <w:color w:val="auto"/>
              </w:rPr>
              <w:t>positive perceptions</w:t>
            </w:r>
            <w:r w:rsidRPr="00B5450E">
              <w:rPr>
                <w:color w:val="auto"/>
              </w:rPr>
              <w:t xml:space="preserve"> toward</w:t>
            </w:r>
            <w:r>
              <w:rPr>
                <w:color w:val="auto"/>
              </w:rPr>
              <w:t xml:space="preserve">s </w:t>
            </w:r>
            <w:r w:rsidR="0085091F">
              <w:rPr>
                <w:color w:val="auto"/>
              </w:rPr>
              <w:t>facility-based</w:t>
            </w:r>
            <w:r>
              <w:rPr>
                <w:color w:val="auto"/>
              </w:rPr>
              <w:t xml:space="preserve"> health workers </w:t>
            </w:r>
            <w:r w:rsidR="001B0164">
              <w:rPr>
                <w:color w:val="auto"/>
              </w:rPr>
              <w:t>provision of care related to</w:t>
            </w:r>
            <w:r>
              <w:rPr>
                <w:color w:val="auto"/>
              </w:rPr>
              <w:t xml:space="preserve"> malaria in pregnancy</w:t>
            </w:r>
            <w:r w:rsidR="00A11A4A">
              <w:rPr>
                <w:color w:val="auto"/>
              </w:rPr>
              <w:t xml:space="preserve"> </w:t>
            </w:r>
            <w:r w:rsidR="00BC144F">
              <w:rPr>
                <w:color w:val="000000"/>
              </w:rPr>
              <w:t>(perceptions of health workers)</w:t>
            </w:r>
          </w:p>
        </w:tc>
        <w:tc>
          <w:tcPr>
            <w:tcW w:w="934" w:type="pct"/>
          </w:tcPr>
          <w:p w14:paraId="3A4009D6" w14:textId="6D178BC5" w:rsidR="004E5EE9" w:rsidRPr="00B5450E" w:rsidDel="00AC065E" w:rsidRDefault="004E5EE9" w:rsidP="004E5EE9">
            <w:pPr>
              <w:pStyle w:val="NoSpacing"/>
              <w:rPr>
                <w:color w:val="auto"/>
              </w:rPr>
            </w:pPr>
            <w:r>
              <w:rPr>
                <w:color w:val="000000"/>
              </w:rPr>
              <w:t>W101</w:t>
            </w:r>
            <w:r w:rsidR="003A7022">
              <w:rPr>
                <w:color w:val="000000"/>
              </w:rPr>
              <w:t>5</w:t>
            </w:r>
            <w:r>
              <w:rPr>
                <w:color w:val="000000"/>
              </w:rPr>
              <w:t>, W1017 to W1020; M1015, M1017 to M1020</w:t>
            </w:r>
          </w:p>
        </w:tc>
        <w:tc>
          <w:tcPr>
            <w:tcW w:w="2308" w:type="pct"/>
          </w:tcPr>
          <w:p w14:paraId="45C63A66" w14:textId="77777777" w:rsidR="004E5EE9" w:rsidRPr="00B5450E" w:rsidRDefault="004E5EE9" w:rsidP="004E5EE9">
            <w:pPr>
              <w:pStyle w:val="NoSpacing"/>
              <w:rPr>
                <w:color w:val="auto"/>
              </w:rPr>
            </w:pPr>
            <w:r>
              <w:rPr>
                <w:color w:val="auto"/>
              </w:rPr>
              <w:t>Clone variables and recode</w:t>
            </w:r>
            <w:r w:rsidRPr="00B5450E">
              <w:rPr>
                <w:color w:val="auto"/>
              </w:rPr>
              <w:t xml:space="preserve"> each question so that the response that reflects </w:t>
            </w:r>
            <w:r>
              <w:rPr>
                <w:color w:val="auto"/>
              </w:rPr>
              <w:t>positive perceptions</w:t>
            </w:r>
            <w:r w:rsidRPr="00B5450E">
              <w:rPr>
                <w:color w:val="auto"/>
              </w:rPr>
              <w:t xml:space="preserve"> is coded 1, the response that reflects lack of </w:t>
            </w:r>
            <w:r>
              <w:rPr>
                <w:color w:val="auto"/>
              </w:rPr>
              <w:t>positive perceptions</w:t>
            </w:r>
            <w:r w:rsidRPr="00B5450E">
              <w:rPr>
                <w:color w:val="auto"/>
              </w:rPr>
              <w:t xml:space="preserve"> is coded -1, and “Don’t Know” is coded 0. Sum the score for the questions to obtain an index for </w:t>
            </w:r>
            <w:r>
              <w:rPr>
                <w:color w:val="auto"/>
              </w:rPr>
              <w:t>positive perceptions</w:t>
            </w:r>
            <w:r w:rsidRPr="00B5450E">
              <w:rPr>
                <w:color w:val="auto"/>
              </w:rPr>
              <w:t xml:space="preserve">.  Respondents with an index score greater than 0 are considered to have </w:t>
            </w:r>
            <w:r>
              <w:rPr>
                <w:color w:val="auto"/>
              </w:rPr>
              <w:t>positive perceptions towards</w:t>
            </w:r>
            <w:r w:rsidRPr="00B5450E">
              <w:rPr>
                <w:color w:val="auto"/>
              </w:rPr>
              <w:t xml:space="preserve"> </w:t>
            </w:r>
            <w:r>
              <w:rPr>
                <w:color w:val="auto"/>
              </w:rPr>
              <w:t xml:space="preserve">facility-based </w:t>
            </w:r>
            <w:r w:rsidRPr="00B5450E">
              <w:rPr>
                <w:color w:val="auto"/>
              </w:rPr>
              <w:t xml:space="preserve">health workers that provide </w:t>
            </w:r>
            <w:r>
              <w:rPr>
                <w:color w:val="auto"/>
              </w:rPr>
              <w:t xml:space="preserve">malaria </w:t>
            </w:r>
            <w:r w:rsidRPr="00B5450E">
              <w:rPr>
                <w:color w:val="auto"/>
              </w:rPr>
              <w:t xml:space="preserve">care </w:t>
            </w:r>
            <w:r>
              <w:rPr>
                <w:color w:val="auto"/>
              </w:rPr>
              <w:t>in pregnancy</w:t>
            </w:r>
            <w:r w:rsidRPr="00B5450E">
              <w:rPr>
                <w:color w:val="auto"/>
              </w:rPr>
              <w:t>.</w:t>
            </w:r>
            <w:r>
              <w:rPr>
                <w:color w:val="auto"/>
              </w:rPr>
              <w:t xml:space="preserve"> The numerator is all respondents who positive perceptions towards health workers that provide malaria care in pregnancy and the denominator is all women respondents.</w:t>
            </w:r>
          </w:p>
        </w:tc>
      </w:tr>
      <w:tr w:rsidR="00880B05" w:rsidRPr="00B5450E" w14:paraId="70FE7C12" w14:textId="77777777" w:rsidTr="00B70B9C">
        <w:tc>
          <w:tcPr>
            <w:tcW w:w="1758" w:type="pct"/>
          </w:tcPr>
          <w:p w14:paraId="25F8662D" w14:textId="7D8300FB" w:rsidR="00880B05" w:rsidRPr="00880B05" w:rsidRDefault="00880B05" w:rsidP="004E5EE9">
            <w:pPr>
              <w:pStyle w:val="NoSpacing"/>
              <w:rPr>
                <w:color w:val="auto"/>
              </w:rPr>
            </w:pPr>
            <w:r>
              <w:rPr>
                <w:color w:val="auto"/>
              </w:rPr>
              <w:t>Proportion of women w</w:t>
            </w:r>
            <w:r w:rsidR="00D44F7F">
              <w:rPr>
                <w:color w:val="auto"/>
              </w:rPr>
              <w:t>ho intend to take IPTp in their next pregnancy</w:t>
            </w:r>
          </w:p>
        </w:tc>
        <w:tc>
          <w:tcPr>
            <w:tcW w:w="934" w:type="pct"/>
          </w:tcPr>
          <w:p w14:paraId="45749FAB" w14:textId="6F0931F0" w:rsidR="00880B05" w:rsidRPr="00880B05" w:rsidRDefault="00880B05" w:rsidP="004E5EE9">
            <w:pPr>
              <w:pStyle w:val="NoSpacing"/>
              <w:rPr>
                <w:rStyle w:val="CommentReference"/>
                <w:sz w:val="22"/>
                <w:szCs w:val="22"/>
              </w:rPr>
            </w:pPr>
            <w:r w:rsidRPr="00880B05">
              <w:rPr>
                <w:rStyle w:val="CommentReference"/>
                <w:sz w:val="22"/>
                <w:szCs w:val="22"/>
              </w:rPr>
              <w:t>W317-318</w:t>
            </w:r>
          </w:p>
        </w:tc>
        <w:tc>
          <w:tcPr>
            <w:tcW w:w="2308" w:type="pct"/>
          </w:tcPr>
          <w:p w14:paraId="261E3C5D" w14:textId="583F72C9" w:rsidR="00880B05" w:rsidRPr="00880B05" w:rsidRDefault="00D44F7F" w:rsidP="004E5EE9">
            <w:pPr>
              <w:pStyle w:val="NoSpacing"/>
              <w:rPr>
                <w:color w:val="auto"/>
              </w:rPr>
            </w:pPr>
            <w:r>
              <w:rPr>
                <w:color w:val="auto"/>
              </w:rPr>
              <w:t xml:space="preserve">Clone variables and </w:t>
            </w:r>
            <w:r w:rsidR="00FE5A80">
              <w:rPr>
                <w:color w:val="auto"/>
              </w:rPr>
              <w:t xml:space="preserve">create a variable </w:t>
            </w:r>
            <w:r>
              <w:rPr>
                <w:color w:val="auto"/>
              </w:rPr>
              <w:t xml:space="preserve">among women who responded </w:t>
            </w:r>
            <w:r w:rsidR="00FE5A80">
              <w:rPr>
                <w:color w:val="auto"/>
              </w:rPr>
              <w:t>yes to W317, recode as 1 if W318 is yes and 0 if otherwise. The numerator is all women respondents who intend to have more children and will take IPTP and the denominator is all women respondents who intend to have more children.</w:t>
            </w:r>
          </w:p>
        </w:tc>
      </w:tr>
    </w:tbl>
    <w:p w14:paraId="2A19E896" w14:textId="77777777" w:rsidR="00EE06E6" w:rsidRPr="00B5450E" w:rsidRDefault="00EE06E6" w:rsidP="00EE06E6">
      <w:pPr>
        <w:pStyle w:val="NoSpacing"/>
        <w:rPr>
          <w:color w:val="auto"/>
        </w:rPr>
      </w:pPr>
    </w:p>
    <w:p w14:paraId="04AC654F" w14:textId="6C7C8D21" w:rsidR="00200FCB" w:rsidRPr="0072530A" w:rsidRDefault="00200FCB" w:rsidP="00200FCB">
      <w:pPr>
        <w:pStyle w:val="MBSHeading3"/>
      </w:pPr>
      <w:r w:rsidRPr="0072530A">
        <w:t>Behavioral Outcomes</w:t>
      </w:r>
      <w:r w:rsidR="00C217DB">
        <w:t xml:space="preserve"> Related to Malaria in Pregnancy</w:t>
      </w:r>
    </w:p>
    <w:tbl>
      <w:tblPr>
        <w:tblStyle w:val="TableGrid"/>
        <w:tblW w:w="5000" w:type="pct"/>
        <w:tblLook w:val="04A0" w:firstRow="1" w:lastRow="0" w:firstColumn="1" w:lastColumn="0" w:noHBand="0" w:noVBand="1"/>
      </w:tblPr>
      <w:tblGrid>
        <w:gridCol w:w="3869"/>
        <w:gridCol w:w="1994"/>
        <w:gridCol w:w="4927"/>
      </w:tblGrid>
      <w:tr w:rsidR="00200FCB" w:rsidRPr="00B60906" w14:paraId="5CE532BC" w14:textId="77777777" w:rsidTr="00200FCB">
        <w:trPr>
          <w:trHeight w:val="60"/>
          <w:tblHeader/>
        </w:trPr>
        <w:tc>
          <w:tcPr>
            <w:tcW w:w="1793" w:type="pct"/>
            <w:shd w:val="clear" w:color="auto" w:fill="DAEEF3" w:themeFill="accent5" w:themeFillTint="33"/>
          </w:tcPr>
          <w:p w14:paraId="769294BA" w14:textId="77777777" w:rsidR="00200FCB" w:rsidRPr="00B60906" w:rsidRDefault="00200FCB" w:rsidP="00200FCB">
            <w:pPr>
              <w:pStyle w:val="NoSpacing"/>
              <w:rPr>
                <w:color w:val="auto"/>
                <w:highlight w:val="none"/>
              </w:rPr>
            </w:pPr>
            <w:r w:rsidRPr="00B60906">
              <w:rPr>
                <w:b/>
                <w:color w:val="auto"/>
                <w:highlight w:val="none"/>
              </w:rPr>
              <w:t>Indicator/Information</w:t>
            </w:r>
          </w:p>
        </w:tc>
        <w:tc>
          <w:tcPr>
            <w:tcW w:w="924" w:type="pct"/>
            <w:shd w:val="clear" w:color="auto" w:fill="DAEEF3" w:themeFill="accent5" w:themeFillTint="33"/>
          </w:tcPr>
          <w:p w14:paraId="45470263" w14:textId="77777777" w:rsidR="00200FCB" w:rsidRPr="00B60906" w:rsidRDefault="00200FCB" w:rsidP="00200FCB">
            <w:pPr>
              <w:pStyle w:val="NoSpacing"/>
              <w:rPr>
                <w:color w:val="auto"/>
                <w:highlight w:val="none"/>
              </w:rPr>
            </w:pPr>
            <w:r w:rsidRPr="00B60906">
              <w:rPr>
                <w:b/>
                <w:color w:val="auto"/>
                <w:highlight w:val="none"/>
              </w:rPr>
              <w:t xml:space="preserve">Question No. </w:t>
            </w:r>
          </w:p>
        </w:tc>
        <w:tc>
          <w:tcPr>
            <w:tcW w:w="2283" w:type="pct"/>
            <w:shd w:val="clear" w:color="auto" w:fill="DAEEF3" w:themeFill="accent5" w:themeFillTint="33"/>
          </w:tcPr>
          <w:p w14:paraId="503358DF" w14:textId="77777777" w:rsidR="00200FCB" w:rsidRPr="00B60906" w:rsidRDefault="00200FCB" w:rsidP="00200FCB">
            <w:pPr>
              <w:pStyle w:val="NoSpacing"/>
              <w:rPr>
                <w:color w:val="auto"/>
                <w:highlight w:val="none"/>
              </w:rPr>
            </w:pPr>
            <w:r w:rsidRPr="00B60906">
              <w:rPr>
                <w:b/>
                <w:color w:val="auto"/>
                <w:highlight w:val="none"/>
              </w:rPr>
              <w:t>Notes on Calculation</w:t>
            </w:r>
          </w:p>
        </w:tc>
      </w:tr>
      <w:tr w:rsidR="00AC2F82" w:rsidRPr="00200FCB" w14:paraId="784140AB" w14:textId="77777777" w:rsidTr="00200FCB">
        <w:tc>
          <w:tcPr>
            <w:tcW w:w="1793" w:type="pct"/>
          </w:tcPr>
          <w:p w14:paraId="60A1707C" w14:textId="2240508B" w:rsidR="00AC2F82" w:rsidRPr="00200FCB" w:rsidRDefault="00104112" w:rsidP="00AC2F82">
            <w:pPr>
              <w:pStyle w:val="NoSpacing"/>
              <w:rPr>
                <w:color w:val="auto"/>
              </w:rPr>
            </w:pPr>
            <w:r>
              <w:rPr>
                <w:color w:val="000000"/>
              </w:rPr>
              <w:t>Number of w</w:t>
            </w:r>
            <w:r w:rsidR="00AC2F82">
              <w:rPr>
                <w:color w:val="000000"/>
              </w:rPr>
              <w:t>omen with at least one child in the last two years</w:t>
            </w:r>
            <w:r w:rsidR="00AC044E">
              <w:rPr>
                <w:color w:val="000000"/>
              </w:rPr>
              <w:t>.</w:t>
            </w:r>
          </w:p>
        </w:tc>
        <w:tc>
          <w:tcPr>
            <w:tcW w:w="924" w:type="pct"/>
          </w:tcPr>
          <w:p w14:paraId="3E841A75" w14:textId="1C8B5B4B" w:rsidR="00AC2F82" w:rsidRPr="00200FCB" w:rsidRDefault="00104112" w:rsidP="00AC2F82">
            <w:pPr>
              <w:pStyle w:val="NoSpacing"/>
              <w:rPr>
                <w:color w:val="auto"/>
              </w:rPr>
            </w:pPr>
            <w:r>
              <w:rPr>
                <w:color w:val="000000"/>
              </w:rPr>
              <w:t>W110</w:t>
            </w:r>
          </w:p>
        </w:tc>
        <w:tc>
          <w:tcPr>
            <w:tcW w:w="2283" w:type="pct"/>
          </w:tcPr>
          <w:p w14:paraId="6CF7C4AE" w14:textId="04F7031A" w:rsidR="00AC2F82" w:rsidRPr="00200FCB" w:rsidRDefault="001E1BAB" w:rsidP="00AC2F82">
            <w:pPr>
              <w:pStyle w:val="NoSpacing"/>
              <w:rPr>
                <w:color w:val="auto"/>
              </w:rPr>
            </w:pPr>
            <w:r>
              <w:rPr>
                <w:color w:val="000000"/>
              </w:rPr>
              <w:t xml:space="preserve">Create a variable that equals 1 </w:t>
            </w:r>
            <w:r w:rsidR="00AD5D11">
              <w:rPr>
                <w:color w:val="000000"/>
              </w:rPr>
              <w:t xml:space="preserve">if </w:t>
            </w:r>
            <w:r w:rsidR="00104112">
              <w:rPr>
                <w:color w:val="000000"/>
              </w:rPr>
              <w:t>110</w:t>
            </w:r>
            <w:r w:rsidR="00AD5D11">
              <w:rPr>
                <w:color w:val="000000"/>
              </w:rPr>
              <w:t xml:space="preserve"> equals 1 and 0 otherwise. </w:t>
            </w:r>
            <w:r w:rsidR="00AC2F82">
              <w:rPr>
                <w:color w:val="000000"/>
              </w:rPr>
              <w:t xml:space="preserve">This </w:t>
            </w:r>
            <w:r w:rsidR="00AD5D11">
              <w:rPr>
                <w:color w:val="000000"/>
              </w:rPr>
              <w:t xml:space="preserve">variable </w:t>
            </w:r>
            <w:r w:rsidR="00AC2F82">
              <w:rPr>
                <w:color w:val="000000"/>
              </w:rPr>
              <w:t>is used in calculating the denominator for most of the other outcomes in this section</w:t>
            </w:r>
          </w:p>
        </w:tc>
      </w:tr>
      <w:tr w:rsidR="00AC2F82" w:rsidRPr="00200FCB" w14:paraId="4B160444" w14:textId="77777777" w:rsidTr="00200FCB">
        <w:tc>
          <w:tcPr>
            <w:tcW w:w="1793" w:type="pct"/>
          </w:tcPr>
          <w:p w14:paraId="1C35A749" w14:textId="49981645" w:rsidR="00AC2F82" w:rsidRDefault="00AC2F82" w:rsidP="00AC2F82">
            <w:pPr>
              <w:pBdr>
                <w:top w:val="nil"/>
                <w:left w:val="nil"/>
                <w:bottom w:val="nil"/>
                <w:right w:val="nil"/>
                <w:between w:val="nil"/>
              </w:pBdr>
              <w:rPr>
                <w:color w:val="000000"/>
              </w:rPr>
            </w:pPr>
            <w:r>
              <w:rPr>
                <w:color w:val="000000"/>
              </w:rPr>
              <w:t>Proportion of women</w:t>
            </w:r>
            <w:r w:rsidR="008A5190">
              <w:rPr>
                <w:color w:val="auto"/>
              </w:rPr>
              <w:t xml:space="preserve"> with at least one child in the last 2 years</w:t>
            </w:r>
            <w:r>
              <w:rPr>
                <w:color w:val="000000"/>
              </w:rPr>
              <w:t xml:space="preserve"> who attended at least four/eight</w:t>
            </w:r>
            <w:r w:rsidR="00A02C69">
              <w:rPr>
                <w:rStyle w:val="FootnoteReference"/>
                <w:color w:val="auto"/>
              </w:rPr>
              <w:footnoteReference w:id="6"/>
            </w:r>
            <w:r>
              <w:rPr>
                <w:color w:val="000000"/>
              </w:rPr>
              <w:t xml:space="preserve"> ANC visits during last pregnancy </w:t>
            </w:r>
          </w:p>
          <w:p w14:paraId="40A524FE" w14:textId="37FEA24A" w:rsidR="00AC2F82" w:rsidRPr="00200FCB" w:rsidRDefault="00AC2F82" w:rsidP="00AC2F82">
            <w:pPr>
              <w:pStyle w:val="NoSpacing"/>
              <w:rPr>
                <w:color w:val="auto"/>
              </w:rPr>
            </w:pPr>
          </w:p>
        </w:tc>
        <w:tc>
          <w:tcPr>
            <w:tcW w:w="924" w:type="pct"/>
          </w:tcPr>
          <w:p w14:paraId="1352FE2D" w14:textId="75206568" w:rsidR="00AC2F82" w:rsidRPr="00200FCB" w:rsidRDefault="003414A0" w:rsidP="00AC2F82">
            <w:pPr>
              <w:pStyle w:val="NoSpacing"/>
              <w:rPr>
                <w:color w:val="auto"/>
              </w:rPr>
            </w:pPr>
            <w:r>
              <w:rPr>
                <w:color w:val="000000"/>
              </w:rPr>
              <w:t xml:space="preserve">W110, </w:t>
            </w:r>
            <w:r w:rsidR="00AC2F82">
              <w:rPr>
                <w:color w:val="000000"/>
              </w:rPr>
              <w:t>W305</w:t>
            </w:r>
          </w:p>
        </w:tc>
        <w:tc>
          <w:tcPr>
            <w:tcW w:w="2283" w:type="pct"/>
          </w:tcPr>
          <w:p w14:paraId="71EDCE73" w14:textId="27EEDE2C" w:rsidR="00AC2F82" w:rsidRPr="00200FCB" w:rsidRDefault="00AC2F82" w:rsidP="00AC2F82">
            <w:pPr>
              <w:pStyle w:val="NoSpacing"/>
              <w:rPr>
                <w:color w:val="auto"/>
              </w:rPr>
            </w:pPr>
            <w:r>
              <w:rPr>
                <w:color w:val="000000"/>
              </w:rPr>
              <w:t>Among women with a live birth in the last two years</w:t>
            </w:r>
            <w:r w:rsidR="00DF2785">
              <w:rPr>
                <w:color w:val="000000"/>
              </w:rPr>
              <w:t xml:space="preserve"> (W110=1)</w:t>
            </w:r>
            <w:r>
              <w:rPr>
                <w:color w:val="000000"/>
              </w:rPr>
              <w:t xml:space="preserve">, </w:t>
            </w:r>
            <w:r w:rsidR="00267C2A">
              <w:rPr>
                <w:color w:val="000000"/>
              </w:rPr>
              <w:t xml:space="preserve">clone </w:t>
            </w:r>
            <w:r w:rsidR="00783E53">
              <w:rPr>
                <w:color w:val="000000"/>
              </w:rPr>
              <w:t>and r</w:t>
            </w:r>
            <w:r>
              <w:rPr>
                <w:color w:val="000000"/>
              </w:rPr>
              <w:t xml:space="preserve">ecode W305 as 1 if they attended four (eight) or more ANC visits during last pregnancy. Code other women with live birth but fewer than four (eight) visits as 0. The numerator is all women </w:t>
            </w:r>
            <w:r w:rsidR="00834555">
              <w:rPr>
                <w:color w:val="auto"/>
              </w:rPr>
              <w:t>with at least one child in the last 2 years</w:t>
            </w:r>
            <w:r w:rsidR="00834555">
              <w:rPr>
                <w:color w:val="000000"/>
              </w:rPr>
              <w:t xml:space="preserve"> </w:t>
            </w:r>
            <w:r>
              <w:rPr>
                <w:color w:val="000000"/>
              </w:rPr>
              <w:t>who attended at least four/eight ANC visits  (as applicable) during their last pregnancy and the denominator is all women with at least one child in the last 2 years.</w:t>
            </w:r>
          </w:p>
        </w:tc>
      </w:tr>
      <w:tr w:rsidR="00200FCB" w:rsidRPr="00200FCB" w14:paraId="4F285D7E" w14:textId="77777777" w:rsidTr="00200FCB">
        <w:tc>
          <w:tcPr>
            <w:tcW w:w="1793" w:type="pct"/>
          </w:tcPr>
          <w:p w14:paraId="125E47F6" w14:textId="7FBD30D6" w:rsidR="00200FCB" w:rsidRPr="00200FCB" w:rsidRDefault="00200FCB" w:rsidP="00200FCB">
            <w:pPr>
              <w:pStyle w:val="NoSpacing"/>
              <w:rPr>
                <w:color w:val="auto"/>
              </w:rPr>
            </w:pPr>
            <w:r w:rsidRPr="00200FCB">
              <w:rPr>
                <w:color w:val="auto"/>
              </w:rPr>
              <w:t xml:space="preserve">Proportion of pregnant women </w:t>
            </w:r>
            <w:r w:rsidR="008A5190">
              <w:rPr>
                <w:color w:val="auto"/>
              </w:rPr>
              <w:t xml:space="preserve">with at least one child in the last 2 years </w:t>
            </w:r>
            <w:r w:rsidRPr="00200FCB">
              <w:rPr>
                <w:color w:val="auto"/>
              </w:rPr>
              <w:t xml:space="preserve">who obtained </w:t>
            </w:r>
            <w:r w:rsidR="00CE649D">
              <w:rPr>
                <w:color w:val="auto"/>
              </w:rPr>
              <w:t>ante</w:t>
            </w:r>
            <w:r w:rsidRPr="00200FCB">
              <w:rPr>
                <w:color w:val="auto"/>
              </w:rPr>
              <w:t xml:space="preserve">natal care from </w:t>
            </w:r>
            <w:r w:rsidR="00CC0257">
              <w:rPr>
                <w:color w:val="auto"/>
              </w:rPr>
              <w:t>a health facility</w:t>
            </w:r>
          </w:p>
        </w:tc>
        <w:tc>
          <w:tcPr>
            <w:tcW w:w="924" w:type="pct"/>
          </w:tcPr>
          <w:p w14:paraId="567B0517" w14:textId="55AF0424" w:rsidR="00200FCB" w:rsidRPr="00200FCB" w:rsidRDefault="003414A0" w:rsidP="00200FCB">
            <w:pPr>
              <w:pStyle w:val="NoSpacing"/>
              <w:rPr>
                <w:color w:val="auto"/>
              </w:rPr>
            </w:pPr>
            <w:r>
              <w:rPr>
                <w:color w:val="000000"/>
              </w:rPr>
              <w:t xml:space="preserve">W110, </w:t>
            </w:r>
            <w:r w:rsidR="00200FCB" w:rsidRPr="00200FCB">
              <w:rPr>
                <w:color w:val="auto"/>
              </w:rPr>
              <w:t>W304</w:t>
            </w:r>
          </w:p>
        </w:tc>
        <w:tc>
          <w:tcPr>
            <w:tcW w:w="2283" w:type="pct"/>
          </w:tcPr>
          <w:p w14:paraId="487F1A7F" w14:textId="1330EB81" w:rsidR="00200FCB" w:rsidRPr="00200FCB" w:rsidRDefault="00CC0257" w:rsidP="00200FCB">
            <w:pPr>
              <w:pStyle w:val="NoSpacing"/>
              <w:rPr>
                <w:color w:val="auto"/>
              </w:rPr>
            </w:pPr>
            <w:r w:rsidRPr="00200FCB">
              <w:rPr>
                <w:color w:val="auto"/>
              </w:rPr>
              <w:t xml:space="preserve">Among women </w:t>
            </w:r>
            <w:r>
              <w:rPr>
                <w:color w:val="auto"/>
              </w:rPr>
              <w:t>with at least one child in the last 2 years</w:t>
            </w:r>
            <w:r w:rsidR="006D5225">
              <w:rPr>
                <w:color w:val="auto"/>
              </w:rPr>
              <w:t xml:space="preserve"> (W110=1)</w:t>
            </w:r>
            <w:r w:rsidRPr="00200FCB">
              <w:rPr>
                <w:color w:val="auto"/>
              </w:rPr>
              <w:t xml:space="preserve">, </w:t>
            </w:r>
            <w:r w:rsidR="0071052E">
              <w:rPr>
                <w:color w:val="auto"/>
              </w:rPr>
              <w:t xml:space="preserve">clone W304 and </w:t>
            </w:r>
            <w:r w:rsidRPr="00200FCB">
              <w:rPr>
                <w:color w:val="auto"/>
              </w:rPr>
              <w:t xml:space="preserve">recode as 1 if </w:t>
            </w:r>
            <w:r w:rsidR="00C75D3C">
              <w:rPr>
                <w:color w:val="auto"/>
              </w:rPr>
              <w:t xml:space="preserve">the response to 304 is </w:t>
            </w:r>
            <w:r>
              <w:rPr>
                <w:color w:val="auto"/>
              </w:rPr>
              <w:t>health facility (W</w:t>
            </w:r>
            <w:r w:rsidRPr="00200FCB">
              <w:rPr>
                <w:color w:val="auto"/>
              </w:rPr>
              <w:t>3</w:t>
            </w:r>
            <w:r>
              <w:rPr>
                <w:color w:val="auto"/>
              </w:rPr>
              <w:t>04</w:t>
            </w:r>
            <w:r w:rsidRPr="00200FCB">
              <w:rPr>
                <w:color w:val="auto"/>
              </w:rPr>
              <w:t>=1</w:t>
            </w:r>
            <w:r>
              <w:rPr>
                <w:color w:val="auto"/>
              </w:rPr>
              <w:t xml:space="preserve">1-13, 21-23 or 32-33), otherwise recode as zero. The numerator is the number of </w:t>
            </w:r>
            <w:r w:rsidR="00CE649D">
              <w:rPr>
                <w:color w:val="auto"/>
              </w:rPr>
              <w:t xml:space="preserve">women </w:t>
            </w:r>
            <w:r w:rsidR="00834555">
              <w:rPr>
                <w:color w:val="auto"/>
              </w:rPr>
              <w:t xml:space="preserve">with at least one child in the last 2 years </w:t>
            </w:r>
            <w:r w:rsidR="00CE649D">
              <w:rPr>
                <w:color w:val="auto"/>
              </w:rPr>
              <w:t>who obtained prenatal care from a health facility during their last pregnancy and the denominator is all women with at least one child in the last 2 years</w:t>
            </w:r>
          </w:p>
        </w:tc>
      </w:tr>
      <w:tr w:rsidR="00200FCB" w:rsidRPr="00200FCB" w14:paraId="14E65B5D" w14:textId="77777777" w:rsidTr="00200FCB">
        <w:tc>
          <w:tcPr>
            <w:tcW w:w="1793" w:type="pct"/>
          </w:tcPr>
          <w:p w14:paraId="00F29648" w14:textId="18077AE7" w:rsidR="00200FCB" w:rsidRPr="00200FCB" w:rsidRDefault="00200FCB" w:rsidP="00200FCB">
            <w:pPr>
              <w:pStyle w:val="NoSpacing"/>
              <w:rPr>
                <w:color w:val="auto"/>
              </w:rPr>
            </w:pPr>
            <w:r w:rsidRPr="00200FCB">
              <w:rPr>
                <w:color w:val="auto"/>
              </w:rPr>
              <w:t xml:space="preserve">Proportion of pregnant women </w:t>
            </w:r>
            <w:r w:rsidR="008A5190">
              <w:rPr>
                <w:color w:val="auto"/>
              </w:rPr>
              <w:t xml:space="preserve">with at least one child in the last 2 years </w:t>
            </w:r>
            <w:r w:rsidRPr="00200FCB">
              <w:rPr>
                <w:color w:val="auto"/>
              </w:rPr>
              <w:t>whose husband/partner accompanied them to an ANC visit</w:t>
            </w:r>
          </w:p>
        </w:tc>
        <w:tc>
          <w:tcPr>
            <w:tcW w:w="924" w:type="pct"/>
          </w:tcPr>
          <w:p w14:paraId="30154BAA" w14:textId="26D62970" w:rsidR="00200FCB" w:rsidRPr="00200FCB" w:rsidRDefault="00A14196" w:rsidP="00200FCB">
            <w:pPr>
              <w:pStyle w:val="NoSpacing"/>
              <w:rPr>
                <w:color w:val="auto"/>
              </w:rPr>
            </w:pPr>
            <w:r>
              <w:rPr>
                <w:color w:val="auto"/>
              </w:rPr>
              <w:t xml:space="preserve">W302, </w:t>
            </w:r>
            <w:r w:rsidR="00200FCB" w:rsidRPr="00200FCB">
              <w:rPr>
                <w:color w:val="auto"/>
              </w:rPr>
              <w:t>W30</w:t>
            </w:r>
            <w:r>
              <w:rPr>
                <w:color w:val="auto"/>
              </w:rPr>
              <w:t>8</w:t>
            </w:r>
          </w:p>
        </w:tc>
        <w:tc>
          <w:tcPr>
            <w:tcW w:w="2283" w:type="pct"/>
          </w:tcPr>
          <w:p w14:paraId="3C04881C" w14:textId="70AD76D9" w:rsidR="00200FCB" w:rsidRPr="00200FCB" w:rsidRDefault="00CE649D" w:rsidP="00200FCB">
            <w:pPr>
              <w:pStyle w:val="NoSpacing"/>
              <w:rPr>
                <w:color w:val="auto"/>
              </w:rPr>
            </w:pPr>
            <w:r>
              <w:rPr>
                <w:color w:val="auto"/>
              </w:rPr>
              <w:t xml:space="preserve">Among </w:t>
            </w:r>
            <w:r w:rsidR="006D5225" w:rsidRPr="00200FCB">
              <w:rPr>
                <w:color w:val="auto"/>
              </w:rPr>
              <w:t xml:space="preserve">women </w:t>
            </w:r>
            <w:r w:rsidR="006D5225">
              <w:rPr>
                <w:color w:val="auto"/>
              </w:rPr>
              <w:t>with at least one child in the last 2 years (W110=1) and</w:t>
            </w:r>
            <w:r>
              <w:rPr>
                <w:color w:val="auto"/>
              </w:rPr>
              <w:t xml:space="preserve"> at least one ANC visit (302=1</w:t>
            </w:r>
            <w:r w:rsidR="00A14196">
              <w:rPr>
                <w:color w:val="auto"/>
              </w:rPr>
              <w:t>)</w:t>
            </w:r>
            <w:r>
              <w:rPr>
                <w:color w:val="auto"/>
              </w:rPr>
              <w:t xml:space="preserve">, </w:t>
            </w:r>
            <w:r w:rsidR="00783E53">
              <w:rPr>
                <w:color w:val="auto"/>
              </w:rPr>
              <w:t xml:space="preserve">clone W308 and </w:t>
            </w:r>
            <w:r>
              <w:rPr>
                <w:color w:val="auto"/>
              </w:rPr>
              <w:t>r</w:t>
            </w:r>
            <w:r w:rsidR="00200FCB" w:rsidRPr="00200FCB">
              <w:rPr>
                <w:color w:val="auto"/>
              </w:rPr>
              <w:t>ecode</w:t>
            </w:r>
            <w:r w:rsidR="00783E53">
              <w:rPr>
                <w:color w:val="auto"/>
              </w:rPr>
              <w:t xml:space="preserve"> 2</w:t>
            </w:r>
            <w:r w:rsidR="00200FCB" w:rsidRPr="00200FCB">
              <w:rPr>
                <w:color w:val="auto"/>
              </w:rPr>
              <w:t xml:space="preserve"> </w:t>
            </w:r>
            <w:r w:rsidR="00A14196">
              <w:rPr>
                <w:color w:val="auto"/>
              </w:rPr>
              <w:t xml:space="preserve">as </w:t>
            </w:r>
            <w:r w:rsidR="00783E53">
              <w:rPr>
                <w:color w:val="auto"/>
              </w:rPr>
              <w:t>0</w:t>
            </w:r>
            <w:r w:rsidR="00200FCB" w:rsidRPr="00200FCB">
              <w:rPr>
                <w:color w:val="auto"/>
              </w:rPr>
              <w:t>.</w:t>
            </w:r>
            <w:r>
              <w:rPr>
                <w:color w:val="auto"/>
              </w:rPr>
              <w:t xml:space="preserve"> </w:t>
            </w:r>
            <w:r w:rsidRPr="00CE649D">
              <w:rPr>
                <w:color w:val="auto"/>
              </w:rPr>
              <w:t xml:space="preserve">The numerator is the number of women </w:t>
            </w:r>
            <w:r w:rsidR="00CD2B23">
              <w:rPr>
                <w:color w:val="auto"/>
              </w:rPr>
              <w:t>with at least one child in the last 2 years</w:t>
            </w:r>
            <w:r w:rsidR="00CD2B23" w:rsidRPr="00CE649D">
              <w:rPr>
                <w:color w:val="auto"/>
              </w:rPr>
              <w:t xml:space="preserve"> </w:t>
            </w:r>
            <w:r w:rsidRPr="00CE649D">
              <w:rPr>
                <w:color w:val="auto"/>
              </w:rPr>
              <w:t xml:space="preserve">who </w:t>
            </w:r>
            <w:r>
              <w:rPr>
                <w:color w:val="auto"/>
              </w:rPr>
              <w:t xml:space="preserve">attended at least one ANC visit and had their husband/partner accompany them and the denominator </w:t>
            </w:r>
            <w:r w:rsidRPr="00CE649D">
              <w:rPr>
                <w:color w:val="auto"/>
              </w:rPr>
              <w:t xml:space="preserve">is the number of women </w:t>
            </w:r>
            <w:r w:rsidR="00CD2B23">
              <w:rPr>
                <w:color w:val="auto"/>
              </w:rPr>
              <w:t>with at least one child in the last 2 years</w:t>
            </w:r>
            <w:r w:rsidR="00CD2B23" w:rsidRPr="00CE649D">
              <w:rPr>
                <w:color w:val="auto"/>
              </w:rPr>
              <w:t xml:space="preserve"> </w:t>
            </w:r>
            <w:r w:rsidRPr="00CE649D">
              <w:rPr>
                <w:color w:val="auto"/>
              </w:rPr>
              <w:t xml:space="preserve">who </w:t>
            </w:r>
            <w:r>
              <w:rPr>
                <w:color w:val="auto"/>
              </w:rPr>
              <w:t>attended at least one ANC visit</w:t>
            </w:r>
          </w:p>
        </w:tc>
      </w:tr>
      <w:tr w:rsidR="00200FCB" w:rsidRPr="00200FCB" w14:paraId="707AD9B8" w14:textId="77777777" w:rsidTr="00200FCB">
        <w:tc>
          <w:tcPr>
            <w:tcW w:w="1793" w:type="pct"/>
          </w:tcPr>
          <w:p w14:paraId="472AC433" w14:textId="77777777" w:rsidR="00200FCB" w:rsidRPr="00200FCB" w:rsidRDefault="00200FCB" w:rsidP="00200FCB">
            <w:pPr>
              <w:pStyle w:val="NoSpacing"/>
              <w:rPr>
                <w:color w:val="auto"/>
              </w:rPr>
            </w:pPr>
            <w:r w:rsidRPr="00200FCB">
              <w:rPr>
                <w:color w:val="auto"/>
              </w:rPr>
              <w:t xml:space="preserve">Proportion of male caregivers who accompanied wife/partner to ANC visit the last time she was pregnant </w:t>
            </w:r>
          </w:p>
        </w:tc>
        <w:tc>
          <w:tcPr>
            <w:tcW w:w="924" w:type="pct"/>
          </w:tcPr>
          <w:p w14:paraId="2E5171C0" w14:textId="77777777" w:rsidR="00200FCB" w:rsidRPr="00200FCB" w:rsidRDefault="00200FCB" w:rsidP="00200FCB">
            <w:pPr>
              <w:pStyle w:val="NoSpacing"/>
              <w:rPr>
                <w:color w:val="auto"/>
              </w:rPr>
            </w:pPr>
            <w:r w:rsidRPr="00200FCB">
              <w:rPr>
                <w:color w:val="auto"/>
              </w:rPr>
              <w:t>M108</w:t>
            </w:r>
          </w:p>
        </w:tc>
        <w:tc>
          <w:tcPr>
            <w:tcW w:w="2283" w:type="pct"/>
          </w:tcPr>
          <w:p w14:paraId="05859391" w14:textId="3925BC18" w:rsidR="00200FCB" w:rsidRPr="00200FCB" w:rsidRDefault="00033875" w:rsidP="00200FCB">
            <w:pPr>
              <w:pStyle w:val="NoSpacing"/>
              <w:rPr>
                <w:color w:val="auto"/>
              </w:rPr>
            </w:pPr>
            <w:r>
              <w:rPr>
                <w:color w:val="auto"/>
              </w:rPr>
              <w:t>Clone variable and r</w:t>
            </w:r>
            <w:r w:rsidR="00200FCB" w:rsidRPr="00200FCB">
              <w:rPr>
                <w:color w:val="auto"/>
              </w:rPr>
              <w:t xml:space="preserve">ecode 2 as 0 and </w:t>
            </w:r>
            <w:r w:rsidR="00DF2DED">
              <w:rPr>
                <w:color w:val="auto"/>
              </w:rPr>
              <w:t>3 or 8</w:t>
            </w:r>
            <w:r w:rsidR="00200FCB" w:rsidRPr="00200FCB">
              <w:rPr>
                <w:color w:val="auto"/>
              </w:rPr>
              <w:t>as missing if 3 is selected.</w:t>
            </w:r>
            <w:r w:rsidR="00CE649D">
              <w:rPr>
                <w:color w:val="auto"/>
              </w:rPr>
              <w:t xml:space="preserve"> The numerator is the number of men who accompanied their wife/partner to </w:t>
            </w:r>
            <w:r w:rsidR="00AB3907">
              <w:rPr>
                <w:color w:val="auto"/>
              </w:rPr>
              <w:t xml:space="preserve">an </w:t>
            </w:r>
            <w:r w:rsidR="00CE649D">
              <w:rPr>
                <w:color w:val="auto"/>
              </w:rPr>
              <w:t xml:space="preserve">ANC visit during the last pregnancy and the denominator is the number of </w:t>
            </w:r>
            <w:r w:rsidR="00C75D3C">
              <w:rPr>
                <w:color w:val="auto"/>
              </w:rPr>
              <w:t xml:space="preserve">male </w:t>
            </w:r>
            <w:r w:rsidR="00CE649D">
              <w:rPr>
                <w:color w:val="auto"/>
              </w:rPr>
              <w:t>respondents</w:t>
            </w:r>
            <w:r w:rsidR="00C75D3C">
              <w:rPr>
                <w:color w:val="auto"/>
              </w:rPr>
              <w:t xml:space="preserve"> whose wife</w:t>
            </w:r>
            <w:r w:rsidR="00C32DF1">
              <w:rPr>
                <w:color w:val="auto"/>
              </w:rPr>
              <w:t>/partner attended antenatal care.</w:t>
            </w:r>
          </w:p>
        </w:tc>
      </w:tr>
      <w:tr w:rsidR="00200FCB" w:rsidRPr="00200FCB" w14:paraId="20D729D9" w14:textId="77777777" w:rsidTr="00200FCB">
        <w:tc>
          <w:tcPr>
            <w:tcW w:w="1793" w:type="pct"/>
          </w:tcPr>
          <w:p w14:paraId="6783EEE6" w14:textId="7202BED1" w:rsidR="00200FCB" w:rsidRPr="00200FCB" w:rsidRDefault="00200FCB" w:rsidP="00200FCB">
            <w:pPr>
              <w:pStyle w:val="NoSpacing"/>
              <w:rPr>
                <w:color w:val="auto"/>
              </w:rPr>
            </w:pPr>
            <w:r w:rsidRPr="00200FCB">
              <w:rPr>
                <w:color w:val="auto"/>
              </w:rPr>
              <w:t xml:space="preserve">Proportion of women </w:t>
            </w:r>
            <w:r w:rsidR="008A5190">
              <w:rPr>
                <w:color w:val="auto"/>
              </w:rPr>
              <w:t xml:space="preserve">with at least one child in the last 2 years </w:t>
            </w:r>
            <w:r w:rsidRPr="00200FCB">
              <w:rPr>
                <w:color w:val="auto"/>
              </w:rPr>
              <w:t>who received three or more doses of</w:t>
            </w:r>
            <w:r w:rsidR="004825B4">
              <w:rPr>
                <w:color w:val="auto"/>
              </w:rPr>
              <w:t xml:space="preserve"> IPTp</w:t>
            </w:r>
            <w:r w:rsidRPr="00200FCB">
              <w:rPr>
                <w:color w:val="auto"/>
              </w:rPr>
              <w:t xml:space="preserve"> during the last pregnancy</w:t>
            </w:r>
          </w:p>
        </w:tc>
        <w:tc>
          <w:tcPr>
            <w:tcW w:w="924" w:type="pct"/>
          </w:tcPr>
          <w:p w14:paraId="4358BFF0" w14:textId="5808C5E2" w:rsidR="00200FCB" w:rsidRPr="00200FCB" w:rsidRDefault="00200FCB" w:rsidP="00200FCB">
            <w:pPr>
              <w:pStyle w:val="NoSpacing"/>
              <w:rPr>
                <w:color w:val="auto"/>
              </w:rPr>
            </w:pPr>
            <w:r w:rsidRPr="00200FCB">
              <w:rPr>
                <w:color w:val="auto"/>
              </w:rPr>
              <w:t>W31</w:t>
            </w:r>
            <w:r w:rsidR="007271C5">
              <w:rPr>
                <w:color w:val="auto"/>
              </w:rPr>
              <w:t>3</w:t>
            </w:r>
          </w:p>
        </w:tc>
        <w:tc>
          <w:tcPr>
            <w:tcW w:w="2283" w:type="pct"/>
          </w:tcPr>
          <w:p w14:paraId="3EC82F9B" w14:textId="44668B63" w:rsidR="00200FCB" w:rsidRPr="00200FCB" w:rsidRDefault="0011699E" w:rsidP="00D16025">
            <w:pPr>
              <w:pStyle w:val="NoSpacing"/>
              <w:rPr>
                <w:color w:val="auto"/>
              </w:rPr>
            </w:pPr>
            <w:r>
              <w:rPr>
                <w:color w:val="auto"/>
              </w:rPr>
              <w:t xml:space="preserve">Among </w:t>
            </w:r>
            <w:r w:rsidRPr="00200FCB">
              <w:rPr>
                <w:color w:val="auto"/>
              </w:rPr>
              <w:t xml:space="preserve">women </w:t>
            </w:r>
            <w:r>
              <w:rPr>
                <w:color w:val="auto"/>
              </w:rPr>
              <w:t>with at least one child in the last 2 years (W110=1), clone W313 and recode</w:t>
            </w:r>
            <w:r w:rsidR="00200FCB" w:rsidRPr="00200FCB">
              <w:rPr>
                <w:color w:val="auto"/>
              </w:rPr>
              <w:t xml:space="preserve"> as 1 if </w:t>
            </w:r>
            <w:r w:rsidR="007271C5">
              <w:rPr>
                <w:color w:val="auto"/>
              </w:rPr>
              <w:t>W</w:t>
            </w:r>
            <w:r w:rsidR="00200FCB" w:rsidRPr="00200FCB">
              <w:rPr>
                <w:color w:val="auto"/>
              </w:rPr>
              <w:t>31</w:t>
            </w:r>
            <w:r w:rsidR="007271C5">
              <w:rPr>
                <w:color w:val="auto"/>
              </w:rPr>
              <w:t>3</w:t>
            </w:r>
            <w:r w:rsidR="00200FCB" w:rsidRPr="00200FCB">
              <w:rPr>
                <w:color w:val="auto"/>
              </w:rPr>
              <w:t xml:space="preserve"> equals three or more. Recode as 0 if 2 or less.</w:t>
            </w:r>
            <w:r w:rsidR="004825B4">
              <w:rPr>
                <w:color w:val="auto"/>
              </w:rPr>
              <w:t xml:space="preserve"> </w:t>
            </w:r>
            <w:r w:rsidR="004825B4" w:rsidRPr="00CE649D">
              <w:rPr>
                <w:color w:val="auto"/>
              </w:rPr>
              <w:t xml:space="preserve">The numerator is the number of women who </w:t>
            </w:r>
            <w:r w:rsidR="004825B4">
              <w:rPr>
                <w:color w:val="auto"/>
              </w:rPr>
              <w:t xml:space="preserve">received at least 3 doses of </w:t>
            </w:r>
            <w:r w:rsidR="00A369AC">
              <w:rPr>
                <w:color w:val="auto"/>
              </w:rPr>
              <w:t>IPTp,</w:t>
            </w:r>
            <w:r w:rsidR="004825B4">
              <w:rPr>
                <w:color w:val="auto"/>
              </w:rPr>
              <w:t xml:space="preserve"> and the denominator </w:t>
            </w:r>
            <w:r w:rsidR="004825B4" w:rsidRPr="00CE649D">
              <w:rPr>
                <w:color w:val="auto"/>
              </w:rPr>
              <w:t xml:space="preserve">is the number of women </w:t>
            </w:r>
            <w:r w:rsidR="004825B4">
              <w:rPr>
                <w:color w:val="auto"/>
              </w:rPr>
              <w:t>with at least one child in the last 2 years.</w:t>
            </w:r>
          </w:p>
        </w:tc>
      </w:tr>
      <w:tr w:rsidR="00200FCB" w:rsidRPr="00200FCB" w14:paraId="0FE07A9D" w14:textId="77777777" w:rsidTr="00200FCB">
        <w:tc>
          <w:tcPr>
            <w:tcW w:w="1793" w:type="pct"/>
          </w:tcPr>
          <w:p w14:paraId="6BEA3BC5" w14:textId="77777777" w:rsidR="00200FCB" w:rsidRPr="00200FCB" w:rsidRDefault="00200FCB" w:rsidP="00200FCB">
            <w:pPr>
              <w:pStyle w:val="NoSpacing"/>
              <w:rPr>
                <w:color w:val="auto"/>
              </w:rPr>
            </w:pPr>
            <w:r w:rsidRPr="00200FCB">
              <w:rPr>
                <w:color w:val="auto"/>
              </w:rPr>
              <w:t>Proportion of women who do not take IPTp for various reasons</w:t>
            </w:r>
          </w:p>
        </w:tc>
        <w:tc>
          <w:tcPr>
            <w:tcW w:w="924" w:type="pct"/>
          </w:tcPr>
          <w:p w14:paraId="771CB7F3" w14:textId="4F7565CD" w:rsidR="00200FCB" w:rsidRPr="00200FCB" w:rsidRDefault="00C05D6D" w:rsidP="00200FCB">
            <w:pPr>
              <w:pStyle w:val="NoSpacing"/>
              <w:rPr>
                <w:color w:val="auto"/>
              </w:rPr>
            </w:pPr>
            <w:r>
              <w:rPr>
                <w:color w:val="auto"/>
              </w:rPr>
              <w:t xml:space="preserve">W311, </w:t>
            </w:r>
            <w:r w:rsidR="00200FCB" w:rsidRPr="00200FCB">
              <w:rPr>
                <w:color w:val="auto"/>
              </w:rPr>
              <w:t>W31</w:t>
            </w:r>
            <w:r w:rsidR="007271C5">
              <w:rPr>
                <w:color w:val="auto"/>
              </w:rPr>
              <w:t>2</w:t>
            </w:r>
          </w:p>
        </w:tc>
        <w:tc>
          <w:tcPr>
            <w:tcW w:w="2283" w:type="pct"/>
          </w:tcPr>
          <w:p w14:paraId="23C9CD94" w14:textId="08B616FB" w:rsidR="00200FCB" w:rsidRPr="00200FCB" w:rsidRDefault="00C05D6D" w:rsidP="00200FCB">
            <w:pPr>
              <w:pStyle w:val="NoSpacing"/>
              <w:rPr>
                <w:color w:val="auto"/>
              </w:rPr>
            </w:pPr>
            <w:r>
              <w:rPr>
                <w:color w:val="auto"/>
              </w:rPr>
              <w:t xml:space="preserve">Among women who did not </w:t>
            </w:r>
            <w:r w:rsidR="00B24E2E">
              <w:rPr>
                <w:color w:val="auto"/>
              </w:rPr>
              <w:t>take IPTp (W311=0 or 9), clone W312 and</w:t>
            </w:r>
            <w:r w:rsidR="00200FCB" w:rsidRPr="00200FCB">
              <w:rPr>
                <w:color w:val="auto"/>
              </w:rPr>
              <w:t xml:space="preserve"> create a variable that equals one if that option is selected.</w:t>
            </w:r>
            <w:r w:rsidR="004825B4">
              <w:rPr>
                <w:color w:val="auto"/>
              </w:rPr>
              <w:t xml:space="preserve"> </w:t>
            </w:r>
            <w:r w:rsidR="004825B4" w:rsidRPr="00CE649D">
              <w:rPr>
                <w:color w:val="auto"/>
              </w:rPr>
              <w:t xml:space="preserve">The numerator is the number of women who </w:t>
            </w:r>
            <w:r w:rsidR="004825B4">
              <w:rPr>
                <w:color w:val="auto"/>
              </w:rPr>
              <w:t xml:space="preserve">did not take IPTp for specific reasons (as applicable) and the denominator </w:t>
            </w:r>
            <w:r w:rsidR="004825B4" w:rsidRPr="00CE649D">
              <w:rPr>
                <w:color w:val="auto"/>
              </w:rPr>
              <w:t xml:space="preserve">is the number of women </w:t>
            </w:r>
            <w:r w:rsidR="004825B4">
              <w:rPr>
                <w:color w:val="auto"/>
              </w:rPr>
              <w:t>with at least one child in the last 2 years who did not take IPTp in their last pregnancy.</w:t>
            </w:r>
          </w:p>
        </w:tc>
      </w:tr>
      <w:tr w:rsidR="00200FCB" w:rsidRPr="00200FCB" w14:paraId="7F487B06" w14:textId="77777777" w:rsidTr="00200FCB">
        <w:tc>
          <w:tcPr>
            <w:tcW w:w="1793" w:type="pct"/>
          </w:tcPr>
          <w:p w14:paraId="10AFDE53" w14:textId="60577573" w:rsidR="00200FCB" w:rsidRPr="00200FCB" w:rsidRDefault="00200FCB" w:rsidP="00D16025">
            <w:pPr>
              <w:pStyle w:val="NoSpacing"/>
              <w:rPr>
                <w:color w:val="auto"/>
              </w:rPr>
            </w:pPr>
            <w:r w:rsidRPr="00200FCB">
              <w:rPr>
                <w:color w:val="auto"/>
              </w:rPr>
              <w:t xml:space="preserve">Average cost women </w:t>
            </w:r>
            <w:r w:rsidR="00D16025" w:rsidRPr="00200FCB">
              <w:rPr>
                <w:color w:val="auto"/>
              </w:rPr>
              <w:t>pa</w:t>
            </w:r>
            <w:r w:rsidR="00D16025">
              <w:rPr>
                <w:color w:val="auto"/>
              </w:rPr>
              <w:t>id</w:t>
            </w:r>
            <w:r w:rsidR="00D16025" w:rsidRPr="00200FCB">
              <w:rPr>
                <w:color w:val="auto"/>
              </w:rPr>
              <w:t xml:space="preserve"> </w:t>
            </w:r>
            <w:r w:rsidRPr="00200FCB">
              <w:rPr>
                <w:color w:val="auto"/>
              </w:rPr>
              <w:t>for SP at the health facility</w:t>
            </w:r>
            <w:r w:rsidR="00A02C69">
              <w:rPr>
                <w:color w:val="auto"/>
              </w:rPr>
              <w:t>,</w:t>
            </w:r>
            <w:r w:rsidR="00D16025">
              <w:rPr>
                <w:color w:val="auto"/>
              </w:rPr>
              <w:t xml:space="preserve"> among those who paid</w:t>
            </w:r>
          </w:p>
        </w:tc>
        <w:tc>
          <w:tcPr>
            <w:tcW w:w="924" w:type="pct"/>
          </w:tcPr>
          <w:p w14:paraId="40F85CB9" w14:textId="28F6B25A" w:rsidR="00200FCB" w:rsidRPr="00200FCB" w:rsidRDefault="00200FCB" w:rsidP="00200FCB">
            <w:pPr>
              <w:pStyle w:val="NoSpacing"/>
              <w:rPr>
                <w:color w:val="auto"/>
              </w:rPr>
            </w:pPr>
            <w:r w:rsidRPr="00200FCB">
              <w:rPr>
                <w:color w:val="auto"/>
              </w:rPr>
              <w:t>W31</w:t>
            </w:r>
            <w:r w:rsidR="007271C5">
              <w:rPr>
                <w:color w:val="auto"/>
              </w:rPr>
              <w:t>5</w:t>
            </w:r>
            <w:r w:rsidRPr="00200FCB">
              <w:rPr>
                <w:color w:val="auto"/>
              </w:rPr>
              <w:t>, W31</w:t>
            </w:r>
            <w:r w:rsidR="007271C5">
              <w:rPr>
                <w:color w:val="auto"/>
              </w:rPr>
              <w:t>6</w:t>
            </w:r>
          </w:p>
        </w:tc>
        <w:tc>
          <w:tcPr>
            <w:tcW w:w="2283" w:type="pct"/>
          </w:tcPr>
          <w:p w14:paraId="1309EFFD" w14:textId="7FBAA799" w:rsidR="00200FCB" w:rsidRPr="00200FCB" w:rsidRDefault="00200FCB" w:rsidP="00200FCB">
            <w:pPr>
              <w:pStyle w:val="NoSpacing"/>
              <w:rPr>
                <w:color w:val="auto"/>
              </w:rPr>
            </w:pPr>
            <w:r w:rsidRPr="00200FCB">
              <w:rPr>
                <w:color w:val="auto"/>
              </w:rPr>
              <w:t>If woman paid for SP at a health facility</w:t>
            </w:r>
            <w:r w:rsidR="00B67A66">
              <w:rPr>
                <w:color w:val="auto"/>
              </w:rPr>
              <w:t xml:space="preserve"> (</w:t>
            </w:r>
            <w:r w:rsidR="00B1396E">
              <w:rPr>
                <w:color w:val="auto"/>
              </w:rPr>
              <w:t>W</w:t>
            </w:r>
            <w:r w:rsidR="00B67A66">
              <w:rPr>
                <w:color w:val="auto"/>
              </w:rPr>
              <w:t>31</w:t>
            </w:r>
            <w:r w:rsidR="007271C5">
              <w:rPr>
                <w:color w:val="auto"/>
              </w:rPr>
              <w:t>5</w:t>
            </w:r>
            <w:r w:rsidR="00B67A66">
              <w:rPr>
                <w:color w:val="auto"/>
              </w:rPr>
              <w:t>=1)</w:t>
            </w:r>
            <w:r w:rsidRPr="00200FCB">
              <w:rPr>
                <w:color w:val="auto"/>
              </w:rPr>
              <w:t xml:space="preserve">, </w:t>
            </w:r>
            <w:r w:rsidR="00B1396E">
              <w:rPr>
                <w:color w:val="auto"/>
              </w:rPr>
              <w:t>calculate the mean of</w:t>
            </w:r>
            <w:r w:rsidRPr="00200FCB">
              <w:rPr>
                <w:color w:val="auto"/>
              </w:rPr>
              <w:t xml:space="preserve"> all non-missing prices values</w:t>
            </w:r>
            <w:r w:rsidR="00B67A66">
              <w:rPr>
                <w:color w:val="auto"/>
              </w:rPr>
              <w:t xml:space="preserve"> of </w:t>
            </w:r>
            <w:r w:rsidR="00B1396E">
              <w:rPr>
                <w:color w:val="auto"/>
              </w:rPr>
              <w:t>W</w:t>
            </w:r>
            <w:r w:rsidR="00B67A66">
              <w:rPr>
                <w:color w:val="auto"/>
              </w:rPr>
              <w:t>31</w:t>
            </w:r>
            <w:r w:rsidR="007271C5">
              <w:rPr>
                <w:color w:val="auto"/>
              </w:rPr>
              <w:t>6</w:t>
            </w:r>
            <w:r w:rsidRPr="00200FCB">
              <w:rPr>
                <w:color w:val="auto"/>
              </w:rPr>
              <w:t>.</w:t>
            </w:r>
          </w:p>
        </w:tc>
      </w:tr>
      <w:tr w:rsidR="00200FCB" w:rsidRPr="00200FCB" w14:paraId="022807DA" w14:textId="77777777" w:rsidTr="00200FCB">
        <w:tc>
          <w:tcPr>
            <w:tcW w:w="1793" w:type="pct"/>
          </w:tcPr>
          <w:p w14:paraId="34999E14" w14:textId="3D1F1BD1" w:rsidR="00200FCB" w:rsidRPr="00200FCB" w:rsidRDefault="00200FCB" w:rsidP="00200FCB">
            <w:pPr>
              <w:pStyle w:val="NoSpacing"/>
              <w:rPr>
                <w:color w:val="auto"/>
              </w:rPr>
            </w:pPr>
            <w:r w:rsidRPr="00200FCB">
              <w:rPr>
                <w:color w:val="auto"/>
              </w:rPr>
              <w:t xml:space="preserve">Proportion of pregnant women </w:t>
            </w:r>
            <w:r w:rsidR="00367034">
              <w:rPr>
                <w:color w:val="auto"/>
              </w:rPr>
              <w:t xml:space="preserve">with at least one child in the last 2 years </w:t>
            </w:r>
            <w:r w:rsidRPr="00200FCB">
              <w:rPr>
                <w:color w:val="auto"/>
              </w:rPr>
              <w:t>who obtain SP from various sources</w:t>
            </w:r>
          </w:p>
        </w:tc>
        <w:tc>
          <w:tcPr>
            <w:tcW w:w="924" w:type="pct"/>
          </w:tcPr>
          <w:p w14:paraId="62C75AEB" w14:textId="34A752F4" w:rsidR="00200FCB" w:rsidRPr="00200FCB" w:rsidRDefault="00200FCB" w:rsidP="00200FCB">
            <w:pPr>
              <w:pStyle w:val="NoSpacing"/>
              <w:rPr>
                <w:color w:val="auto"/>
              </w:rPr>
            </w:pPr>
            <w:r w:rsidRPr="00200FCB">
              <w:rPr>
                <w:color w:val="auto"/>
              </w:rPr>
              <w:t>W31</w:t>
            </w:r>
            <w:r w:rsidR="00DF68C7">
              <w:rPr>
                <w:color w:val="auto"/>
              </w:rPr>
              <w:t>3, W31</w:t>
            </w:r>
            <w:r w:rsidR="007271C5">
              <w:rPr>
                <w:color w:val="auto"/>
              </w:rPr>
              <w:t>4</w:t>
            </w:r>
          </w:p>
        </w:tc>
        <w:tc>
          <w:tcPr>
            <w:tcW w:w="2283" w:type="pct"/>
          </w:tcPr>
          <w:p w14:paraId="14F7D160" w14:textId="482BC35B" w:rsidR="00200FCB" w:rsidRPr="00200FCB" w:rsidRDefault="00367034" w:rsidP="00200FCB">
            <w:pPr>
              <w:pStyle w:val="NoSpacing"/>
              <w:rPr>
                <w:color w:val="auto"/>
              </w:rPr>
            </w:pPr>
            <w:r>
              <w:rPr>
                <w:color w:val="auto"/>
              </w:rPr>
              <w:t xml:space="preserve">Among </w:t>
            </w:r>
            <w:r w:rsidRPr="00200FCB">
              <w:rPr>
                <w:color w:val="auto"/>
              </w:rPr>
              <w:t xml:space="preserve">women </w:t>
            </w:r>
            <w:r>
              <w:rPr>
                <w:color w:val="auto"/>
              </w:rPr>
              <w:t>with at least one child in the last 2 years (W110=1)</w:t>
            </w:r>
            <w:r w:rsidR="00DF68C7">
              <w:rPr>
                <w:color w:val="auto"/>
              </w:rPr>
              <w:t xml:space="preserve"> who received SP (</w:t>
            </w:r>
            <w:r w:rsidR="006B17D7">
              <w:rPr>
                <w:color w:val="auto"/>
              </w:rPr>
              <w:t>W313=1 or more)</w:t>
            </w:r>
            <w:r>
              <w:rPr>
                <w:color w:val="auto"/>
              </w:rPr>
              <w:t>, clone W314 a</w:t>
            </w:r>
            <w:r w:rsidR="00DF68C7">
              <w:rPr>
                <w:color w:val="auto"/>
              </w:rPr>
              <w:t xml:space="preserve">nd </w:t>
            </w:r>
            <w:r w:rsidR="00200FCB" w:rsidRPr="00200FCB">
              <w:rPr>
                <w:color w:val="auto"/>
              </w:rPr>
              <w:t>create a variable that equals one if that option is selected.</w:t>
            </w:r>
            <w:r w:rsidR="00DA60A8">
              <w:rPr>
                <w:color w:val="auto"/>
              </w:rPr>
              <w:t xml:space="preserve"> </w:t>
            </w:r>
            <w:r w:rsidR="00DA60A8" w:rsidRPr="00CE649D">
              <w:rPr>
                <w:color w:val="auto"/>
              </w:rPr>
              <w:t xml:space="preserve">The numerator is the number of women who </w:t>
            </w:r>
            <w:r w:rsidR="00DA60A8">
              <w:rPr>
                <w:color w:val="auto"/>
              </w:rPr>
              <w:t xml:space="preserve">took SP from specific sources (as applicable) and the denominator </w:t>
            </w:r>
            <w:r w:rsidR="00DA60A8" w:rsidRPr="00CE649D">
              <w:rPr>
                <w:color w:val="auto"/>
              </w:rPr>
              <w:t xml:space="preserve">is the number of women </w:t>
            </w:r>
            <w:r w:rsidR="00DA60A8">
              <w:rPr>
                <w:color w:val="auto"/>
              </w:rPr>
              <w:t>with at least one child in the last 2 years who did took SP in their last pregnancy.</w:t>
            </w:r>
          </w:p>
        </w:tc>
      </w:tr>
    </w:tbl>
    <w:p w14:paraId="34D78E46" w14:textId="57F9B92E" w:rsidR="00B5450E" w:rsidRDefault="00B5450E" w:rsidP="00051134">
      <w:pPr>
        <w:pStyle w:val="BA2"/>
      </w:pPr>
    </w:p>
    <w:p w14:paraId="0BC20143" w14:textId="038FB509" w:rsidR="00200FCB" w:rsidRPr="00200FCB" w:rsidRDefault="00200FCB" w:rsidP="00841E05">
      <w:pPr>
        <w:pStyle w:val="MBSHeading2"/>
        <w:numPr>
          <w:ilvl w:val="0"/>
          <w:numId w:val="6"/>
        </w:numPr>
      </w:pPr>
      <w:bookmarkStart w:id="19" w:name="_Toc35857870"/>
      <w:r w:rsidRPr="00200FCB">
        <w:t>Indoor Residual Spraying</w:t>
      </w:r>
      <w:r w:rsidR="00AE1EA6">
        <w:t xml:space="preserve"> (IRS)</w:t>
      </w:r>
      <w:bookmarkEnd w:id="19"/>
    </w:p>
    <w:p w14:paraId="2E0B3D45" w14:textId="32ED5BD2" w:rsidR="00B5450E" w:rsidRDefault="0072530A" w:rsidP="0072530A">
      <w:pPr>
        <w:pStyle w:val="MBSHeading3"/>
      </w:pPr>
      <w:r>
        <w:t>IRS ideation</w:t>
      </w:r>
    </w:p>
    <w:tbl>
      <w:tblPr>
        <w:tblStyle w:val="TableGrid"/>
        <w:tblW w:w="5000" w:type="pct"/>
        <w:tblLook w:val="04A0" w:firstRow="1" w:lastRow="0" w:firstColumn="1" w:lastColumn="0" w:noHBand="0" w:noVBand="1"/>
      </w:tblPr>
      <w:tblGrid>
        <w:gridCol w:w="3869"/>
        <w:gridCol w:w="1994"/>
        <w:gridCol w:w="4927"/>
      </w:tblGrid>
      <w:tr w:rsidR="0072530A" w:rsidRPr="00B60906" w14:paraId="462453E3" w14:textId="77777777" w:rsidTr="0072530A">
        <w:trPr>
          <w:trHeight w:val="60"/>
          <w:tblHeader/>
        </w:trPr>
        <w:tc>
          <w:tcPr>
            <w:tcW w:w="1793" w:type="pct"/>
            <w:shd w:val="clear" w:color="auto" w:fill="DAEEF3" w:themeFill="accent5" w:themeFillTint="33"/>
          </w:tcPr>
          <w:p w14:paraId="6586A581" w14:textId="77777777" w:rsidR="0072530A" w:rsidRPr="00B60906" w:rsidRDefault="0072530A" w:rsidP="0072530A">
            <w:pPr>
              <w:pStyle w:val="NoSpacing"/>
              <w:rPr>
                <w:color w:val="auto"/>
                <w:highlight w:val="none"/>
              </w:rPr>
            </w:pPr>
            <w:r w:rsidRPr="00B60906">
              <w:rPr>
                <w:b/>
                <w:color w:val="auto"/>
                <w:highlight w:val="none"/>
              </w:rPr>
              <w:t>Indicator/Information</w:t>
            </w:r>
          </w:p>
        </w:tc>
        <w:tc>
          <w:tcPr>
            <w:tcW w:w="924" w:type="pct"/>
            <w:shd w:val="clear" w:color="auto" w:fill="DAEEF3" w:themeFill="accent5" w:themeFillTint="33"/>
          </w:tcPr>
          <w:p w14:paraId="77A4FD81" w14:textId="77777777" w:rsidR="0072530A" w:rsidRPr="00B60906" w:rsidRDefault="0072530A" w:rsidP="0072530A">
            <w:pPr>
              <w:pStyle w:val="NoSpacing"/>
              <w:rPr>
                <w:color w:val="auto"/>
                <w:highlight w:val="none"/>
              </w:rPr>
            </w:pPr>
            <w:r w:rsidRPr="00B60906">
              <w:rPr>
                <w:b/>
                <w:color w:val="auto"/>
                <w:highlight w:val="none"/>
              </w:rPr>
              <w:t xml:space="preserve">Question No. </w:t>
            </w:r>
          </w:p>
        </w:tc>
        <w:tc>
          <w:tcPr>
            <w:tcW w:w="2283" w:type="pct"/>
            <w:shd w:val="clear" w:color="auto" w:fill="DAEEF3" w:themeFill="accent5" w:themeFillTint="33"/>
          </w:tcPr>
          <w:p w14:paraId="0F9E475C" w14:textId="77777777" w:rsidR="0072530A" w:rsidRPr="00B60906" w:rsidRDefault="0072530A" w:rsidP="0072530A">
            <w:pPr>
              <w:pStyle w:val="NoSpacing"/>
              <w:rPr>
                <w:color w:val="auto"/>
                <w:highlight w:val="none"/>
              </w:rPr>
            </w:pPr>
            <w:r w:rsidRPr="00B60906">
              <w:rPr>
                <w:b/>
                <w:color w:val="auto"/>
                <w:highlight w:val="none"/>
              </w:rPr>
              <w:t>Notes on Calculation</w:t>
            </w:r>
          </w:p>
        </w:tc>
      </w:tr>
      <w:tr w:rsidR="0072530A" w:rsidRPr="0072530A" w14:paraId="128B56A0" w14:textId="77777777" w:rsidTr="0072530A">
        <w:trPr>
          <w:trHeight w:val="701"/>
        </w:trPr>
        <w:tc>
          <w:tcPr>
            <w:tcW w:w="1793" w:type="pct"/>
          </w:tcPr>
          <w:p w14:paraId="4001FCF7" w14:textId="77777777" w:rsidR="0072530A" w:rsidRPr="0072530A" w:rsidRDefault="0072530A" w:rsidP="0072530A">
            <w:pPr>
              <w:pStyle w:val="NoSpacing"/>
              <w:rPr>
                <w:color w:val="auto"/>
              </w:rPr>
            </w:pPr>
            <w:r w:rsidRPr="0072530A">
              <w:rPr>
                <w:color w:val="auto"/>
              </w:rPr>
              <w:t>Proportion of respondents who are aware of IRS (knowledge)</w:t>
            </w:r>
          </w:p>
        </w:tc>
        <w:tc>
          <w:tcPr>
            <w:tcW w:w="924" w:type="pct"/>
          </w:tcPr>
          <w:p w14:paraId="212A0662" w14:textId="6F4DDBD1" w:rsidR="0072530A" w:rsidRPr="0072530A" w:rsidRDefault="0072530A" w:rsidP="0072530A">
            <w:pPr>
              <w:pStyle w:val="NoSpacing"/>
              <w:rPr>
                <w:color w:val="auto"/>
              </w:rPr>
            </w:pPr>
            <w:r w:rsidRPr="0072530A">
              <w:rPr>
                <w:color w:val="auto"/>
              </w:rPr>
              <w:t>W1</w:t>
            </w:r>
            <w:r w:rsidR="002C350F">
              <w:rPr>
                <w:color w:val="auto"/>
              </w:rPr>
              <w:t>2</w:t>
            </w:r>
            <w:r w:rsidRPr="0072530A">
              <w:rPr>
                <w:color w:val="auto"/>
              </w:rPr>
              <w:t>01</w:t>
            </w:r>
            <w:r w:rsidR="008A0EF6">
              <w:rPr>
                <w:color w:val="auto"/>
              </w:rPr>
              <w:t>; M1</w:t>
            </w:r>
            <w:r w:rsidR="002C350F">
              <w:rPr>
                <w:color w:val="auto"/>
              </w:rPr>
              <w:t>2</w:t>
            </w:r>
            <w:r w:rsidR="008A0EF6">
              <w:rPr>
                <w:color w:val="auto"/>
              </w:rPr>
              <w:t>01</w:t>
            </w:r>
            <w:r w:rsidRPr="0072530A">
              <w:rPr>
                <w:color w:val="auto"/>
              </w:rPr>
              <w:t xml:space="preserve"> </w:t>
            </w:r>
          </w:p>
        </w:tc>
        <w:tc>
          <w:tcPr>
            <w:tcW w:w="2283" w:type="pct"/>
          </w:tcPr>
          <w:p w14:paraId="6443A7DB" w14:textId="2158B27F" w:rsidR="0072530A" w:rsidRPr="0072530A" w:rsidRDefault="00B67A66" w:rsidP="0072530A">
            <w:pPr>
              <w:pStyle w:val="NoSpacing"/>
              <w:rPr>
                <w:color w:val="auto"/>
              </w:rPr>
            </w:pPr>
            <w:r>
              <w:rPr>
                <w:color w:val="auto"/>
              </w:rPr>
              <w:t>Clone variable and r</w:t>
            </w:r>
            <w:r w:rsidRPr="0072530A">
              <w:rPr>
                <w:color w:val="auto"/>
              </w:rPr>
              <w:t xml:space="preserve">ecode </w:t>
            </w:r>
            <w:r w:rsidR="0072530A" w:rsidRPr="0072530A">
              <w:rPr>
                <w:color w:val="auto"/>
              </w:rPr>
              <w:t>2 as 0.</w:t>
            </w:r>
            <w:r w:rsidR="003161E7">
              <w:rPr>
                <w:color w:val="auto"/>
              </w:rPr>
              <w:t xml:space="preserve"> </w:t>
            </w:r>
            <w:r w:rsidR="003161E7" w:rsidRPr="00CE649D">
              <w:rPr>
                <w:color w:val="auto"/>
              </w:rPr>
              <w:t xml:space="preserve">The numerator is the number of </w:t>
            </w:r>
            <w:r w:rsidR="003161E7">
              <w:rPr>
                <w:color w:val="auto"/>
              </w:rPr>
              <w:t xml:space="preserve">respondents aware of IRS and the denominator </w:t>
            </w:r>
            <w:r w:rsidR="003161E7" w:rsidRPr="00CE649D">
              <w:rPr>
                <w:color w:val="auto"/>
              </w:rPr>
              <w:t xml:space="preserve">is </w:t>
            </w:r>
            <w:r w:rsidR="003161E7">
              <w:rPr>
                <w:color w:val="auto"/>
              </w:rPr>
              <w:t>all respondents.</w:t>
            </w:r>
          </w:p>
        </w:tc>
      </w:tr>
      <w:tr w:rsidR="00130161" w:rsidRPr="0072530A" w14:paraId="515010F7" w14:textId="77777777" w:rsidTr="0072530A">
        <w:trPr>
          <w:trHeight w:val="1596"/>
        </w:trPr>
        <w:tc>
          <w:tcPr>
            <w:tcW w:w="1793" w:type="pct"/>
          </w:tcPr>
          <w:p w14:paraId="02F1EEA3" w14:textId="4556544B" w:rsidR="00130161" w:rsidRPr="0072530A" w:rsidRDefault="00130161" w:rsidP="00130161">
            <w:pPr>
              <w:pStyle w:val="NoSpacing"/>
              <w:rPr>
                <w:color w:val="auto"/>
              </w:rPr>
            </w:pPr>
            <w:r w:rsidRPr="0072530A">
              <w:rPr>
                <w:color w:val="auto"/>
              </w:rPr>
              <w:t>Proportion of respondents with favorable attitudes towards IRS (attitudes)</w:t>
            </w:r>
          </w:p>
        </w:tc>
        <w:tc>
          <w:tcPr>
            <w:tcW w:w="924" w:type="pct"/>
          </w:tcPr>
          <w:p w14:paraId="777B6814" w14:textId="7C3BE009" w:rsidR="00130161" w:rsidRPr="0072530A" w:rsidRDefault="002C350F" w:rsidP="00130161">
            <w:pPr>
              <w:pStyle w:val="NoSpacing"/>
              <w:rPr>
                <w:color w:val="auto"/>
              </w:rPr>
            </w:pPr>
            <w:r>
              <w:rPr>
                <w:color w:val="auto"/>
              </w:rPr>
              <w:t xml:space="preserve">W1201, </w:t>
            </w:r>
            <w:r w:rsidR="00130161" w:rsidRPr="0072530A">
              <w:rPr>
                <w:color w:val="auto"/>
              </w:rPr>
              <w:t>W1</w:t>
            </w:r>
            <w:r>
              <w:rPr>
                <w:color w:val="auto"/>
              </w:rPr>
              <w:t>2</w:t>
            </w:r>
            <w:r w:rsidR="00130161" w:rsidRPr="0072530A">
              <w:rPr>
                <w:color w:val="auto"/>
              </w:rPr>
              <w:t>0</w:t>
            </w:r>
            <w:r w:rsidR="00130161">
              <w:rPr>
                <w:color w:val="auto"/>
              </w:rPr>
              <w:t>4</w:t>
            </w:r>
            <w:r w:rsidR="00130161" w:rsidRPr="0072530A">
              <w:rPr>
                <w:color w:val="auto"/>
              </w:rPr>
              <w:t>-W1</w:t>
            </w:r>
            <w:r>
              <w:rPr>
                <w:color w:val="auto"/>
              </w:rPr>
              <w:t>2</w:t>
            </w:r>
            <w:r w:rsidR="00130161">
              <w:rPr>
                <w:color w:val="auto"/>
              </w:rPr>
              <w:t>10</w:t>
            </w:r>
            <w:r w:rsidR="008A0EF6">
              <w:rPr>
                <w:color w:val="auto"/>
              </w:rPr>
              <w:t xml:space="preserve">; </w:t>
            </w:r>
            <w:r>
              <w:rPr>
                <w:color w:val="auto"/>
              </w:rPr>
              <w:t xml:space="preserve">M1201, </w:t>
            </w:r>
            <w:r w:rsidR="008A0EF6">
              <w:rPr>
                <w:color w:val="auto"/>
              </w:rPr>
              <w:t>M</w:t>
            </w:r>
            <w:r w:rsidR="008A0EF6" w:rsidRPr="0072530A">
              <w:rPr>
                <w:color w:val="auto"/>
              </w:rPr>
              <w:t>1</w:t>
            </w:r>
            <w:r>
              <w:rPr>
                <w:color w:val="auto"/>
              </w:rPr>
              <w:t>2</w:t>
            </w:r>
            <w:r w:rsidR="008A0EF6" w:rsidRPr="0072530A">
              <w:rPr>
                <w:color w:val="auto"/>
              </w:rPr>
              <w:t>0</w:t>
            </w:r>
            <w:r w:rsidR="008A0EF6">
              <w:rPr>
                <w:color w:val="auto"/>
              </w:rPr>
              <w:t>4</w:t>
            </w:r>
            <w:r w:rsidR="008A0EF6" w:rsidRPr="0072530A">
              <w:rPr>
                <w:color w:val="auto"/>
              </w:rPr>
              <w:t>-</w:t>
            </w:r>
            <w:r w:rsidR="008A0EF6">
              <w:rPr>
                <w:color w:val="auto"/>
              </w:rPr>
              <w:t>M</w:t>
            </w:r>
            <w:r w:rsidR="008A0EF6" w:rsidRPr="0072530A">
              <w:rPr>
                <w:color w:val="auto"/>
              </w:rPr>
              <w:t>1</w:t>
            </w:r>
            <w:r>
              <w:rPr>
                <w:color w:val="auto"/>
              </w:rPr>
              <w:t>2</w:t>
            </w:r>
            <w:r w:rsidR="008A0EF6">
              <w:rPr>
                <w:color w:val="auto"/>
              </w:rPr>
              <w:t>10</w:t>
            </w:r>
            <w:r w:rsidR="00130161" w:rsidRPr="0072530A">
              <w:rPr>
                <w:color w:val="auto"/>
              </w:rPr>
              <w:t xml:space="preserve"> </w:t>
            </w:r>
          </w:p>
        </w:tc>
        <w:tc>
          <w:tcPr>
            <w:tcW w:w="2283" w:type="pct"/>
          </w:tcPr>
          <w:p w14:paraId="5454B928" w14:textId="2344084E" w:rsidR="00130161" w:rsidRPr="0072530A" w:rsidRDefault="00552076" w:rsidP="00552076">
            <w:pPr>
              <w:pStyle w:val="NoSpacing"/>
              <w:rPr>
                <w:color w:val="auto"/>
              </w:rPr>
            </w:pPr>
            <w:r>
              <w:rPr>
                <w:color w:val="auto"/>
              </w:rPr>
              <w:t xml:space="preserve">This indicator is only relevant for those who are aware of IRS, that is, who responded </w:t>
            </w:r>
            <w:r w:rsidR="00B67A66">
              <w:rPr>
                <w:color w:val="auto"/>
              </w:rPr>
              <w:t>yes</w:t>
            </w:r>
            <w:r w:rsidR="002C350F">
              <w:rPr>
                <w:color w:val="auto"/>
              </w:rPr>
              <w:t xml:space="preserve"> (1)</w:t>
            </w:r>
            <w:r>
              <w:rPr>
                <w:color w:val="auto"/>
              </w:rPr>
              <w:t xml:space="preserve"> to question 1</w:t>
            </w:r>
            <w:r w:rsidR="002C350F">
              <w:rPr>
                <w:color w:val="auto"/>
              </w:rPr>
              <w:t>2</w:t>
            </w:r>
            <w:r>
              <w:rPr>
                <w:color w:val="auto"/>
              </w:rPr>
              <w:t xml:space="preserve">01. </w:t>
            </w:r>
            <w:r w:rsidR="00B67A66">
              <w:rPr>
                <w:color w:val="auto"/>
              </w:rPr>
              <w:t>Clone and r</w:t>
            </w:r>
            <w:r w:rsidR="00130161" w:rsidRPr="0072530A">
              <w:rPr>
                <w:color w:val="auto"/>
              </w:rPr>
              <w:t xml:space="preserve">ecode each </w:t>
            </w:r>
            <w:r>
              <w:rPr>
                <w:color w:val="auto"/>
              </w:rPr>
              <w:t xml:space="preserve">of </w:t>
            </w:r>
            <w:r w:rsidR="00130161" w:rsidRPr="0072530A">
              <w:rPr>
                <w:color w:val="auto"/>
              </w:rPr>
              <w:t>question</w:t>
            </w:r>
            <w:r>
              <w:rPr>
                <w:color w:val="auto"/>
              </w:rPr>
              <w:t xml:space="preserve">s </w:t>
            </w:r>
            <w:r w:rsidRPr="0072530A">
              <w:rPr>
                <w:color w:val="auto"/>
              </w:rPr>
              <w:t>1</w:t>
            </w:r>
            <w:r w:rsidR="002C350F">
              <w:rPr>
                <w:color w:val="auto"/>
              </w:rPr>
              <w:t>2</w:t>
            </w:r>
            <w:r w:rsidRPr="0072530A">
              <w:rPr>
                <w:color w:val="auto"/>
              </w:rPr>
              <w:t>0</w:t>
            </w:r>
            <w:r>
              <w:rPr>
                <w:color w:val="auto"/>
              </w:rPr>
              <w:t xml:space="preserve">4 to </w:t>
            </w:r>
            <w:r w:rsidRPr="0072530A">
              <w:rPr>
                <w:color w:val="auto"/>
              </w:rPr>
              <w:t>1</w:t>
            </w:r>
            <w:r w:rsidR="002C350F">
              <w:rPr>
                <w:color w:val="auto"/>
              </w:rPr>
              <w:t>2</w:t>
            </w:r>
            <w:r>
              <w:rPr>
                <w:color w:val="auto"/>
              </w:rPr>
              <w:t>10</w:t>
            </w:r>
            <w:r w:rsidR="00130161" w:rsidRPr="0072530A">
              <w:rPr>
                <w:color w:val="auto"/>
              </w:rPr>
              <w:t xml:space="preserve"> so that the response that reflects </w:t>
            </w:r>
            <w:r w:rsidR="002C350F">
              <w:rPr>
                <w:color w:val="auto"/>
              </w:rPr>
              <w:t xml:space="preserve">a </w:t>
            </w:r>
            <w:r w:rsidR="00130161" w:rsidRPr="0072530A">
              <w:rPr>
                <w:color w:val="auto"/>
              </w:rPr>
              <w:t xml:space="preserve">positive attitude is coded 1, the response that reflects </w:t>
            </w:r>
            <w:r w:rsidR="002C350F">
              <w:rPr>
                <w:color w:val="auto"/>
              </w:rPr>
              <w:t xml:space="preserve">a </w:t>
            </w:r>
            <w:r w:rsidR="00130161" w:rsidRPr="0072530A">
              <w:rPr>
                <w:color w:val="auto"/>
              </w:rPr>
              <w:t>lack of positive attitude is coded -1, and “Don’t Know” is coded 0. Sum the score for the questions to obtain an index for positive attitudes.  Respondents with a score greater than 0 are considered to have favorable attitudes toward IRS.</w:t>
            </w:r>
            <w:r w:rsidR="003161E7">
              <w:rPr>
                <w:color w:val="auto"/>
              </w:rPr>
              <w:t xml:space="preserve"> </w:t>
            </w:r>
            <w:r w:rsidR="003161E7" w:rsidRPr="00CE649D">
              <w:rPr>
                <w:color w:val="auto"/>
              </w:rPr>
              <w:t xml:space="preserve">The numerator is the number of </w:t>
            </w:r>
            <w:r w:rsidR="003161E7">
              <w:rPr>
                <w:color w:val="auto"/>
              </w:rPr>
              <w:t xml:space="preserve">respondents with favorable attitudes towards IRS and the denominator </w:t>
            </w:r>
            <w:r w:rsidR="003161E7" w:rsidRPr="00CE649D">
              <w:rPr>
                <w:color w:val="auto"/>
              </w:rPr>
              <w:t xml:space="preserve">is </w:t>
            </w:r>
            <w:r w:rsidR="003161E7">
              <w:rPr>
                <w:color w:val="auto"/>
              </w:rPr>
              <w:t>all respondents</w:t>
            </w:r>
            <w:r w:rsidR="002C350F">
              <w:rPr>
                <w:color w:val="auto"/>
              </w:rPr>
              <w:t xml:space="preserve"> aware of IRS</w:t>
            </w:r>
            <w:r w:rsidR="003161E7">
              <w:rPr>
                <w:color w:val="auto"/>
              </w:rPr>
              <w:t>.</w:t>
            </w:r>
          </w:p>
        </w:tc>
      </w:tr>
      <w:tr w:rsidR="00130161" w:rsidRPr="0072530A" w14:paraId="61C08DEF" w14:textId="77777777" w:rsidTr="0072530A">
        <w:tc>
          <w:tcPr>
            <w:tcW w:w="1793" w:type="pct"/>
          </w:tcPr>
          <w:p w14:paraId="49A30A37" w14:textId="76453582" w:rsidR="00130161" w:rsidRPr="0072530A" w:rsidRDefault="00130161" w:rsidP="00130161">
            <w:pPr>
              <w:pStyle w:val="NoSpacing"/>
              <w:rPr>
                <w:color w:val="auto"/>
              </w:rPr>
            </w:pPr>
            <w:r w:rsidRPr="0072530A">
              <w:rPr>
                <w:color w:val="auto"/>
              </w:rPr>
              <w:t>Proportion of respondents who believe that IRS is an effective way to prevent malaria (perceived response-efficacy)</w:t>
            </w:r>
          </w:p>
        </w:tc>
        <w:tc>
          <w:tcPr>
            <w:tcW w:w="924" w:type="pct"/>
          </w:tcPr>
          <w:p w14:paraId="3998D3F8" w14:textId="4818C3B5" w:rsidR="00130161" w:rsidRPr="0072530A" w:rsidRDefault="002C350F" w:rsidP="00130161">
            <w:pPr>
              <w:pStyle w:val="NoSpacing"/>
              <w:rPr>
                <w:color w:val="auto"/>
              </w:rPr>
            </w:pPr>
            <w:r>
              <w:rPr>
                <w:color w:val="auto"/>
              </w:rPr>
              <w:t xml:space="preserve">W1201, </w:t>
            </w:r>
            <w:r w:rsidR="00130161" w:rsidRPr="0072530A">
              <w:rPr>
                <w:color w:val="auto"/>
              </w:rPr>
              <w:t>W1</w:t>
            </w:r>
            <w:r>
              <w:rPr>
                <w:color w:val="auto"/>
              </w:rPr>
              <w:t>2</w:t>
            </w:r>
            <w:r w:rsidR="00130161">
              <w:rPr>
                <w:color w:val="auto"/>
              </w:rPr>
              <w:t>1</w:t>
            </w:r>
            <w:r w:rsidR="008A0EF6">
              <w:rPr>
                <w:color w:val="auto"/>
              </w:rPr>
              <w:t>1</w:t>
            </w:r>
            <w:r w:rsidR="00130161" w:rsidRPr="0072530A">
              <w:rPr>
                <w:color w:val="auto"/>
              </w:rPr>
              <w:t>-W1</w:t>
            </w:r>
            <w:r>
              <w:rPr>
                <w:color w:val="auto"/>
              </w:rPr>
              <w:t>2</w:t>
            </w:r>
            <w:r w:rsidR="00130161" w:rsidRPr="0072530A">
              <w:rPr>
                <w:color w:val="auto"/>
              </w:rPr>
              <w:t>1</w:t>
            </w:r>
            <w:r w:rsidR="00130161">
              <w:rPr>
                <w:color w:val="auto"/>
              </w:rPr>
              <w:t>2</w:t>
            </w:r>
            <w:r w:rsidR="008A0EF6">
              <w:rPr>
                <w:color w:val="auto"/>
              </w:rPr>
              <w:t xml:space="preserve">; </w:t>
            </w:r>
            <w:r>
              <w:rPr>
                <w:color w:val="auto"/>
              </w:rPr>
              <w:t xml:space="preserve">M1201, </w:t>
            </w:r>
            <w:r w:rsidR="008A0EF6">
              <w:rPr>
                <w:color w:val="auto"/>
              </w:rPr>
              <w:t>M</w:t>
            </w:r>
            <w:r w:rsidR="008A0EF6" w:rsidRPr="0072530A">
              <w:rPr>
                <w:color w:val="auto"/>
              </w:rPr>
              <w:t>1</w:t>
            </w:r>
            <w:r>
              <w:rPr>
                <w:color w:val="auto"/>
              </w:rPr>
              <w:t>2</w:t>
            </w:r>
            <w:r w:rsidR="008A0EF6">
              <w:rPr>
                <w:color w:val="auto"/>
              </w:rPr>
              <w:t>11</w:t>
            </w:r>
            <w:r w:rsidR="008A0EF6" w:rsidRPr="0072530A">
              <w:rPr>
                <w:color w:val="auto"/>
              </w:rPr>
              <w:t>-</w:t>
            </w:r>
            <w:r w:rsidR="008A0EF6">
              <w:rPr>
                <w:color w:val="auto"/>
              </w:rPr>
              <w:t>M</w:t>
            </w:r>
            <w:r w:rsidR="008A0EF6" w:rsidRPr="0072530A">
              <w:rPr>
                <w:color w:val="auto"/>
              </w:rPr>
              <w:t>1</w:t>
            </w:r>
            <w:r>
              <w:rPr>
                <w:color w:val="auto"/>
              </w:rPr>
              <w:t>2</w:t>
            </w:r>
            <w:r w:rsidR="008A0EF6" w:rsidRPr="0072530A">
              <w:rPr>
                <w:color w:val="auto"/>
              </w:rPr>
              <w:t>1</w:t>
            </w:r>
            <w:r w:rsidR="008A0EF6">
              <w:rPr>
                <w:color w:val="auto"/>
              </w:rPr>
              <w:t>2</w:t>
            </w:r>
            <w:r w:rsidR="00130161" w:rsidRPr="0072530A">
              <w:rPr>
                <w:color w:val="auto"/>
              </w:rPr>
              <w:t xml:space="preserve"> </w:t>
            </w:r>
          </w:p>
        </w:tc>
        <w:tc>
          <w:tcPr>
            <w:tcW w:w="2283" w:type="pct"/>
          </w:tcPr>
          <w:p w14:paraId="3708A577" w14:textId="51292577" w:rsidR="00130161" w:rsidRPr="0072530A" w:rsidRDefault="002C350F" w:rsidP="00130161">
            <w:pPr>
              <w:pStyle w:val="NoSpacing"/>
              <w:rPr>
                <w:color w:val="auto"/>
              </w:rPr>
            </w:pPr>
            <w:r>
              <w:rPr>
                <w:color w:val="auto"/>
              </w:rPr>
              <w:t xml:space="preserve">This indicator is only relevant for those who are aware of IRS, that is, who responded yes (1) to question 1201. </w:t>
            </w:r>
            <w:r w:rsidR="00B67A66">
              <w:rPr>
                <w:color w:val="auto"/>
              </w:rPr>
              <w:t>Clone variables and r</w:t>
            </w:r>
            <w:r w:rsidR="00130161" w:rsidRPr="0072530A">
              <w:rPr>
                <w:color w:val="auto"/>
              </w:rPr>
              <w:t>ecode each question so that the response that reflects response-efficacy is coded 1, the response that reflects lack of response-efficacy is coded -1, and “Don’t Know” is coded 0. Sum the scores for the questions to obtain an index for response-efficacy.    Respondents with a score greater than 0 are considered to perceive IRS as effective for preventing malaria.</w:t>
            </w:r>
            <w:r w:rsidR="003161E7">
              <w:rPr>
                <w:color w:val="auto"/>
              </w:rPr>
              <w:t xml:space="preserve"> </w:t>
            </w:r>
            <w:r w:rsidR="003161E7" w:rsidRPr="00CE649D">
              <w:rPr>
                <w:color w:val="auto"/>
              </w:rPr>
              <w:t xml:space="preserve">The numerator is the number of </w:t>
            </w:r>
            <w:r w:rsidR="003161E7">
              <w:rPr>
                <w:color w:val="auto"/>
              </w:rPr>
              <w:t xml:space="preserve">respondents with perceived response-efficacy regarding IRS and the denominator </w:t>
            </w:r>
            <w:r w:rsidR="003161E7" w:rsidRPr="00CE649D">
              <w:rPr>
                <w:color w:val="auto"/>
              </w:rPr>
              <w:t xml:space="preserve">is </w:t>
            </w:r>
            <w:r w:rsidR="003161E7">
              <w:rPr>
                <w:color w:val="auto"/>
              </w:rPr>
              <w:t>all respondents</w:t>
            </w:r>
            <w:r>
              <w:rPr>
                <w:color w:val="auto"/>
              </w:rPr>
              <w:t xml:space="preserve"> who are aware of IRS</w:t>
            </w:r>
            <w:r w:rsidR="003161E7">
              <w:rPr>
                <w:color w:val="auto"/>
              </w:rPr>
              <w:t>.</w:t>
            </w:r>
          </w:p>
        </w:tc>
      </w:tr>
      <w:tr w:rsidR="00130161" w:rsidRPr="0072530A" w14:paraId="616DA49F" w14:textId="77777777" w:rsidTr="0072530A">
        <w:tc>
          <w:tcPr>
            <w:tcW w:w="1793" w:type="pct"/>
          </w:tcPr>
          <w:p w14:paraId="551D6B77" w14:textId="2A64E0D7" w:rsidR="00130161" w:rsidRPr="0072530A" w:rsidRDefault="00130161" w:rsidP="00130161">
            <w:pPr>
              <w:pStyle w:val="NoSpacing"/>
              <w:rPr>
                <w:color w:val="auto"/>
              </w:rPr>
            </w:pPr>
            <w:r w:rsidRPr="0072530A">
              <w:rPr>
                <w:color w:val="auto"/>
              </w:rPr>
              <w:t xml:space="preserve">Proportion of respondents that believe they could </w:t>
            </w:r>
            <w:r w:rsidR="003161E7">
              <w:rPr>
                <w:color w:val="auto"/>
              </w:rPr>
              <w:t>take actions for their house to be sprayed</w:t>
            </w:r>
            <w:r w:rsidRPr="0072530A">
              <w:rPr>
                <w:color w:val="auto"/>
              </w:rPr>
              <w:t xml:space="preserve"> (perceived self-efficacy)</w:t>
            </w:r>
          </w:p>
        </w:tc>
        <w:tc>
          <w:tcPr>
            <w:tcW w:w="924" w:type="pct"/>
          </w:tcPr>
          <w:p w14:paraId="6632A418" w14:textId="0D77D4CD" w:rsidR="00130161" w:rsidRPr="0072530A" w:rsidRDefault="002C350F" w:rsidP="0050399A">
            <w:pPr>
              <w:pStyle w:val="NoSpacing"/>
              <w:rPr>
                <w:color w:val="auto"/>
              </w:rPr>
            </w:pPr>
            <w:r>
              <w:rPr>
                <w:color w:val="auto"/>
              </w:rPr>
              <w:t xml:space="preserve">W1201, </w:t>
            </w:r>
            <w:r w:rsidR="00130161" w:rsidRPr="0072530A">
              <w:rPr>
                <w:color w:val="auto"/>
              </w:rPr>
              <w:t>W1</w:t>
            </w:r>
            <w:r>
              <w:rPr>
                <w:color w:val="auto"/>
              </w:rPr>
              <w:t>2</w:t>
            </w:r>
            <w:r w:rsidR="00130161" w:rsidRPr="0072530A">
              <w:rPr>
                <w:color w:val="auto"/>
              </w:rPr>
              <w:t>1</w:t>
            </w:r>
            <w:r w:rsidR="00130161">
              <w:rPr>
                <w:color w:val="auto"/>
              </w:rPr>
              <w:t>3</w:t>
            </w:r>
            <w:r w:rsidR="008A0EF6">
              <w:rPr>
                <w:color w:val="auto"/>
              </w:rPr>
              <w:t>-1</w:t>
            </w:r>
            <w:r>
              <w:rPr>
                <w:color w:val="auto"/>
              </w:rPr>
              <w:t>2</w:t>
            </w:r>
            <w:r w:rsidR="008A0EF6">
              <w:rPr>
                <w:color w:val="auto"/>
              </w:rPr>
              <w:t xml:space="preserve">14; </w:t>
            </w:r>
            <w:r>
              <w:rPr>
                <w:color w:val="auto"/>
              </w:rPr>
              <w:t xml:space="preserve">M1201, </w:t>
            </w:r>
            <w:r w:rsidR="008A0EF6">
              <w:rPr>
                <w:color w:val="auto"/>
              </w:rPr>
              <w:t>M</w:t>
            </w:r>
            <w:r w:rsidR="008A0EF6" w:rsidRPr="0072530A">
              <w:rPr>
                <w:color w:val="auto"/>
              </w:rPr>
              <w:t>1</w:t>
            </w:r>
            <w:r>
              <w:rPr>
                <w:color w:val="auto"/>
              </w:rPr>
              <w:t>2</w:t>
            </w:r>
            <w:r w:rsidR="008A0EF6" w:rsidRPr="0072530A">
              <w:rPr>
                <w:color w:val="auto"/>
              </w:rPr>
              <w:t>1</w:t>
            </w:r>
            <w:r w:rsidR="008A0EF6">
              <w:rPr>
                <w:color w:val="auto"/>
              </w:rPr>
              <w:t>3-1</w:t>
            </w:r>
            <w:r>
              <w:rPr>
                <w:color w:val="auto"/>
              </w:rPr>
              <w:t>2</w:t>
            </w:r>
            <w:r w:rsidR="008A0EF6">
              <w:rPr>
                <w:color w:val="auto"/>
              </w:rPr>
              <w:t>14</w:t>
            </w:r>
          </w:p>
        </w:tc>
        <w:tc>
          <w:tcPr>
            <w:tcW w:w="2283" w:type="pct"/>
          </w:tcPr>
          <w:p w14:paraId="3FCE1E4F" w14:textId="2B76686A" w:rsidR="00130161" w:rsidRPr="0072530A" w:rsidRDefault="002C350F" w:rsidP="0050399A">
            <w:pPr>
              <w:pStyle w:val="NoSpacing"/>
              <w:rPr>
                <w:color w:val="auto"/>
              </w:rPr>
            </w:pPr>
            <w:r>
              <w:rPr>
                <w:color w:val="auto"/>
              </w:rPr>
              <w:t xml:space="preserve">This indicator is only relevant for those who are aware of IRS, that is, who responded yes (1) to question 1201. </w:t>
            </w:r>
            <w:r w:rsidR="00B67A66">
              <w:rPr>
                <w:color w:val="auto"/>
              </w:rPr>
              <w:t>Clone variables and r</w:t>
            </w:r>
            <w:r w:rsidR="00130161" w:rsidRPr="0072530A">
              <w:rPr>
                <w:color w:val="auto"/>
              </w:rPr>
              <w:t xml:space="preserve">ecode </w:t>
            </w:r>
            <w:r w:rsidR="0050399A">
              <w:rPr>
                <w:color w:val="auto"/>
              </w:rPr>
              <w:t>2 and 9 as 0</w:t>
            </w:r>
            <w:r w:rsidR="003161E7">
              <w:rPr>
                <w:color w:val="auto"/>
              </w:rPr>
              <w:t xml:space="preserve">. </w:t>
            </w:r>
            <w:r w:rsidR="003161E7" w:rsidRPr="00CE649D">
              <w:rPr>
                <w:color w:val="auto"/>
              </w:rPr>
              <w:t xml:space="preserve">The numerator is the number of </w:t>
            </w:r>
            <w:r w:rsidR="003161E7">
              <w:rPr>
                <w:color w:val="auto"/>
              </w:rPr>
              <w:t xml:space="preserve">respondents with perceived self-efficacy regarding IRS and the denominator </w:t>
            </w:r>
            <w:r w:rsidR="003161E7" w:rsidRPr="00CE649D">
              <w:rPr>
                <w:color w:val="auto"/>
              </w:rPr>
              <w:t xml:space="preserve">is </w:t>
            </w:r>
            <w:r w:rsidR="003161E7">
              <w:rPr>
                <w:color w:val="auto"/>
              </w:rPr>
              <w:t>all respondents</w:t>
            </w:r>
            <w:r>
              <w:rPr>
                <w:color w:val="auto"/>
              </w:rPr>
              <w:t xml:space="preserve"> who are aware of IRS</w:t>
            </w:r>
            <w:r w:rsidR="003161E7">
              <w:rPr>
                <w:color w:val="auto"/>
              </w:rPr>
              <w:t>.</w:t>
            </w:r>
          </w:p>
        </w:tc>
      </w:tr>
      <w:tr w:rsidR="00201B3B" w:rsidRPr="0072530A" w14:paraId="55539C67" w14:textId="77777777" w:rsidTr="00201B3B">
        <w:trPr>
          <w:trHeight w:val="701"/>
        </w:trPr>
        <w:tc>
          <w:tcPr>
            <w:tcW w:w="1793" w:type="pct"/>
          </w:tcPr>
          <w:p w14:paraId="7568ED0A" w14:textId="7EE7FD6F" w:rsidR="00201B3B" w:rsidRPr="0072530A" w:rsidRDefault="00201B3B" w:rsidP="00833939">
            <w:pPr>
              <w:pStyle w:val="NoSpacing"/>
              <w:rPr>
                <w:color w:val="auto"/>
              </w:rPr>
            </w:pPr>
            <w:r>
              <w:rPr>
                <w:color w:val="auto"/>
              </w:rPr>
              <w:t>Proportion of respondents who are willing to accept IRS</w:t>
            </w:r>
            <w:r w:rsidR="004F6F92">
              <w:rPr>
                <w:color w:val="auto"/>
              </w:rPr>
              <w:t xml:space="preserve"> (intention)</w:t>
            </w:r>
          </w:p>
        </w:tc>
        <w:tc>
          <w:tcPr>
            <w:tcW w:w="924" w:type="pct"/>
          </w:tcPr>
          <w:p w14:paraId="555A88B9" w14:textId="081A553B" w:rsidR="00201B3B" w:rsidRPr="0072530A" w:rsidRDefault="00201B3B" w:rsidP="00833939">
            <w:pPr>
              <w:pStyle w:val="NoSpacing"/>
              <w:rPr>
                <w:color w:val="auto"/>
              </w:rPr>
            </w:pPr>
            <w:r>
              <w:rPr>
                <w:color w:val="auto"/>
              </w:rPr>
              <w:t>W1</w:t>
            </w:r>
            <w:r w:rsidR="002C350F">
              <w:rPr>
                <w:color w:val="auto"/>
              </w:rPr>
              <w:t>2</w:t>
            </w:r>
            <w:r>
              <w:rPr>
                <w:color w:val="auto"/>
              </w:rPr>
              <w:t>02/W1</w:t>
            </w:r>
            <w:r w:rsidR="002C350F">
              <w:rPr>
                <w:color w:val="auto"/>
              </w:rPr>
              <w:t>2</w:t>
            </w:r>
            <w:r>
              <w:rPr>
                <w:color w:val="auto"/>
              </w:rPr>
              <w:t>03</w:t>
            </w:r>
            <w:r w:rsidR="008A0EF6">
              <w:rPr>
                <w:color w:val="auto"/>
              </w:rPr>
              <w:t>; M1</w:t>
            </w:r>
            <w:r w:rsidR="002C350F">
              <w:rPr>
                <w:color w:val="auto"/>
              </w:rPr>
              <w:t>2</w:t>
            </w:r>
            <w:r w:rsidR="008A0EF6">
              <w:rPr>
                <w:color w:val="auto"/>
              </w:rPr>
              <w:t>02/M1</w:t>
            </w:r>
            <w:r w:rsidR="002C350F">
              <w:rPr>
                <w:color w:val="auto"/>
              </w:rPr>
              <w:t>2</w:t>
            </w:r>
            <w:r w:rsidR="008A0EF6">
              <w:rPr>
                <w:color w:val="auto"/>
              </w:rPr>
              <w:t>03</w:t>
            </w:r>
          </w:p>
        </w:tc>
        <w:tc>
          <w:tcPr>
            <w:tcW w:w="2283" w:type="pct"/>
          </w:tcPr>
          <w:p w14:paraId="0D3C1739" w14:textId="08B3C348" w:rsidR="00201B3B" w:rsidRPr="0072530A" w:rsidRDefault="00B67A66" w:rsidP="00833939">
            <w:pPr>
              <w:pStyle w:val="NoSpacing"/>
              <w:rPr>
                <w:color w:val="auto"/>
              </w:rPr>
            </w:pPr>
            <w:r>
              <w:rPr>
                <w:color w:val="auto"/>
              </w:rPr>
              <w:t>Clone variables and r</w:t>
            </w:r>
            <w:r w:rsidRPr="0072530A">
              <w:rPr>
                <w:color w:val="auto"/>
              </w:rPr>
              <w:t xml:space="preserve">ecode </w:t>
            </w:r>
            <w:r w:rsidR="00201B3B" w:rsidRPr="0072530A">
              <w:rPr>
                <w:color w:val="auto"/>
              </w:rPr>
              <w:t xml:space="preserve">2 </w:t>
            </w:r>
            <w:r w:rsidR="00201B3B">
              <w:rPr>
                <w:color w:val="auto"/>
              </w:rPr>
              <w:t xml:space="preserve">or 9 </w:t>
            </w:r>
            <w:r w:rsidR="00201B3B" w:rsidRPr="0072530A">
              <w:rPr>
                <w:color w:val="auto"/>
              </w:rPr>
              <w:t>as 0</w:t>
            </w:r>
            <w:r w:rsidR="00524945">
              <w:rPr>
                <w:color w:val="auto"/>
              </w:rPr>
              <w:t xml:space="preserve"> for 1</w:t>
            </w:r>
            <w:r w:rsidR="002C350F">
              <w:rPr>
                <w:color w:val="auto"/>
              </w:rPr>
              <w:t>2</w:t>
            </w:r>
            <w:r w:rsidR="00524945">
              <w:rPr>
                <w:color w:val="auto"/>
              </w:rPr>
              <w:t>02 or 1</w:t>
            </w:r>
            <w:r w:rsidR="002C350F">
              <w:rPr>
                <w:color w:val="auto"/>
              </w:rPr>
              <w:t>2</w:t>
            </w:r>
            <w:r w:rsidR="00524945">
              <w:rPr>
                <w:color w:val="auto"/>
              </w:rPr>
              <w:t>03 as applicable</w:t>
            </w:r>
            <w:r w:rsidR="00201B3B" w:rsidRPr="0072530A">
              <w:rPr>
                <w:color w:val="auto"/>
              </w:rPr>
              <w:t>.</w:t>
            </w:r>
            <w:r w:rsidR="00524945">
              <w:rPr>
                <w:color w:val="auto"/>
              </w:rPr>
              <w:t xml:space="preserve"> </w:t>
            </w:r>
            <w:r w:rsidR="00524945" w:rsidRPr="00CE649D">
              <w:rPr>
                <w:color w:val="auto"/>
              </w:rPr>
              <w:t xml:space="preserve">The numerator is the number of </w:t>
            </w:r>
            <w:r w:rsidR="00524945">
              <w:rPr>
                <w:color w:val="auto"/>
              </w:rPr>
              <w:t xml:space="preserve">respondents willing to accept IRS and the denominator </w:t>
            </w:r>
            <w:r w:rsidR="00524945" w:rsidRPr="00CE649D">
              <w:rPr>
                <w:color w:val="auto"/>
              </w:rPr>
              <w:t xml:space="preserve">is </w:t>
            </w:r>
            <w:r w:rsidR="00524945">
              <w:rPr>
                <w:color w:val="auto"/>
              </w:rPr>
              <w:t>all respondents.</w:t>
            </w:r>
            <w:r w:rsidR="0094430D">
              <w:rPr>
                <w:color w:val="auto"/>
              </w:rPr>
              <w:t xml:space="preserve"> Note that both questions are needed to calculate this indicator as Q1</w:t>
            </w:r>
            <w:r w:rsidR="002C350F">
              <w:rPr>
                <w:color w:val="auto"/>
              </w:rPr>
              <w:t>2</w:t>
            </w:r>
            <w:r w:rsidR="0094430D">
              <w:rPr>
                <w:color w:val="auto"/>
              </w:rPr>
              <w:t>02 i</w:t>
            </w:r>
            <w:r w:rsidR="002C350F">
              <w:rPr>
                <w:color w:val="auto"/>
              </w:rPr>
              <w:t>s</w:t>
            </w:r>
            <w:r w:rsidR="0094430D">
              <w:rPr>
                <w:color w:val="auto"/>
              </w:rPr>
              <w:t xml:space="preserve"> for people who </w:t>
            </w:r>
            <w:r w:rsidR="002C350F">
              <w:rPr>
                <w:color w:val="auto"/>
              </w:rPr>
              <w:t xml:space="preserve">have </w:t>
            </w:r>
            <w:r w:rsidR="0094430D">
              <w:rPr>
                <w:color w:val="auto"/>
              </w:rPr>
              <w:t>already heard of IRS while Q1</w:t>
            </w:r>
            <w:r w:rsidR="002C350F">
              <w:rPr>
                <w:color w:val="auto"/>
              </w:rPr>
              <w:t>2</w:t>
            </w:r>
            <w:r w:rsidR="0094430D">
              <w:rPr>
                <w:color w:val="auto"/>
              </w:rPr>
              <w:t xml:space="preserve">03 is </w:t>
            </w:r>
            <w:r w:rsidR="00BC240D">
              <w:rPr>
                <w:color w:val="auto"/>
              </w:rPr>
              <w:t>prompted and for those who responded that they never heard of IRS in Q1</w:t>
            </w:r>
            <w:r w:rsidR="002C350F">
              <w:rPr>
                <w:color w:val="auto"/>
              </w:rPr>
              <w:t>2</w:t>
            </w:r>
            <w:r w:rsidR="00BC240D">
              <w:rPr>
                <w:color w:val="auto"/>
              </w:rPr>
              <w:t>01.</w:t>
            </w:r>
          </w:p>
        </w:tc>
      </w:tr>
    </w:tbl>
    <w:p w14:paraId="5A3EA373" w14:textId="076EA600" w:rsidR="00B5450E" w:rsidRDefault="00B5450E" w:rsidP="00B5450E">
      <w:pPr>
        <w:pStyle w:val="NoSpacing"/>
        <w:rPr>
          <w:color w:val="auto"/>
        </w:rPr>
      </w:pPr>
    </w:p>
    <w:p w14:paraId="20017842" w14:textId="6AB4993A" w:rsidR="00200FCB" w:rsidRDefault="00200FCB" w:rsidP="00200FCB">
      <w:pPr>
        <w:pStyle w:val="MBSHeading3"/>
      </w:pPr>
      <w:r w:rsidRPr="0072530A">
        <w:t>Behavioral Outcomes</w:t>
      </w:r>
      <w:r w:rsidR="00C217DB">
        <w:t xml:space="preserve"> Related to IRS</w:t>
      </w:r>
    </w:p>
    <w:tbl>
      <w:tblPr>
        <w:tblStyle w:val="TableGrid"/>
        <w:tblW w:w="5000" w:type="pct"/>
        <w:tblLook w:val="04A0" w:firstRow="1" w:lastRow="0" w:firstColumn="1" w:lastColumn="0" w:noHBand="0" w:noVBand="1"/>
      </w:tblPr>
      <w:tblGrid>
        <w:gridCol w:w="3829"/>
        <w:gridCol w:w="1972"/>
        <w:gridCol w:w="4989"/>
      </w:tblGrid>
      <w:tr w:rsidR="00200FCB" w:rsidRPr="00B60906" w14:paraId="680C20D6" w14:textId="77777777" w:rsidTr="00200FCB">
        <w:trPr>
          <w:tblHeader/>
        </w:trPr>
        <w:tc>
          <w:tcPr>
            <w:tcW w:w="1774" w:type="pct"/>
            <w:shd w:val="clear" w:color="auto" w:fill="DAEEF3" w:themeFill="accent5" w:themeFillTint="33"/>
          </w:tcPr>
          <w:p w14:paraId="3D70BD7C" w14:textId="77777777" w:rsidR="00200FCB" w:rsidRPr="00B60906" w:rsidRDefault="00200FCB" w:rsidP="00200FCB">
            <w:pPr>
              <w:pStyle w:val="NoSpacing"/>
              <w:rPr>
                <w:color w:val="auto"/>
                <w:highlight w:val="none"/>
              </w:rPr>
            </w:pPr>
            <w:r w:rsidRPr="00B60906">
              <w:rPr>
                <w:b/>
                <w:color w:val="auto"/>
                <w:highlight w:val="none"/>
              </w:rPr>
              <w:t>Indicator/Information</w:t>
            </w:r>
          </w:p>
        </w:tc>
        <w:tc>
          <w:tcPr>
            <w:tcW w:w="914" w:type="pct"/>
            <w:shd w:val="clear" w:color="auto" w:fill="DAEEF3" w:themeFill="accent5" w:themeFillTint="33"/>
          </w:tcPr>
          <w:p w14:paraId="18C23642" w14:textId="77777777" w:rsidR="00200FCB" w:rsidRPr="00B60906" w:rsidRDefault="00200FCB" w:rsidP="00200FCB">
            <w:pPr>
              <w:pStyle w:val="NoSpacing"/>
              <w:rPr>
                <w:color w:val="auto"/>
                <w:highlight w:val="none"/>
              </w:rPr>
            </w:pPr>
            <w:r w:rsidRPr="00B60906">
              <w:rPr>
                <w:b/>
                <w:color w:val="auto"/>
                <w:highlight w:val="none"/>
              </w:rPr>
              <w:t xml:space="preserve">Question No. </w:t>
            </w:r>
          </w:p>
        </w:tc>
        <w:tc>
          <w:tcPr>
            <w:tcW w:w="2312" w:type="pct"/>
            <w:shd w:val="clear" w:color="auto" w:fill="DAEEF3" w:themeFill="accent5" w:themeFillTint="33"/>
          </w:tcPr>
          <w:p w14:paraId="6DA82E7B" w14:textId="77777777" w:rsidR="00200FCB" w:rsidRPr="00B60906" w:rsidRDefault="00200FCB" w:rsidP="00200FCB">
            <w:pPr>
              <w:pStyle w:val="NoSpacing"/>
              <w:rPr>
                <w:color w:val="auto"/>
                <w:highlight w:val="none"/>
              </w:rPr>
            </w:pPr>
            <w:r w:rsidRPr="00B60906">
              <w:rPr>
                <w:b/>
                <w:color w:val="auto"/>
                <w:highlight w:val="none"/>
              </w:rPr>
              <w:t>Notes on Calculation</w:t>
            </w:r>
          </w:p>
        </w:tc>
      </w:tr>
      <w:tr w:rsidR="00200FCB" w:rsidRPr="00200FCB" w14:paraId="12EFCCFB" w14:textId="77777777" w:rsidTr="00200FCB">
        <w:tc>
          <w:tcPr>
            <w:tcW w:w="1774" w:type="pct"/>
          </w:tcPr>
          <w:p w14:paraId="301EA3E1" w14:textId="082693E9" w:rsidR="00200FCB" w:rsidRPr="00200FCB" w:rsidRDefault="00200FCB" w:rsidP="00200FCB">
            <w:pPr>
              <w:pStyle w:val="NoSpacing"/>
              <w:rPr>
                <w:color w:val="auto"/>
              </w:rPr>
            </w:pPr>
            <w:r w:rsidRPr="00200FCB">
              <w:rPr>
                <w:color w:val="auto"/>
              </w:rPr>
              <w:t xml:space="preserve">Proportion of households that have </w:t>
            </w:r>
            <w:r w:rsidR="00201B3B">
              <w:rPr>
                <w:color w:val="auto"/>
              </w:rPr>
              <w:t>received IRS</w:t>
            </w:r>
          </w:p>
        </w:tc>
        <w:tc>
          <w:tcPr>
            <w:tcW w:w="914" w:type="pct"/>
          </w:tcPr>
          <w:p w14:paraId="6854A34C" w14:textId="4ADE8548" w:rsidR="00200FCB" w:rsidRPr="00200FCB" w:rsidRDefault="00200FCB" w:rsidP="00200FCB">
            <w:pPr>
              <w:pStyle w:val="NoSpacing"/>
              <w:rPr>
                <w:color w:val="auto"/>
              </w:rPr>
            </w:pPr>
            <w:r w:rsidRPr="00200FCB">
              <w:rPr>
                <w:color w:val="auto"/>
              </w:rPr>
              <w:t>HH11</w:t>
            </w:r>
            <w:r w:rsidR="00130161">
              <w:rPr>
                <w:color w:val="auto"/>
              </w:rPr>
              <w:t>9</w:t>
            </w:r>
          </w:p>
        </w:tc>
        <w:tc>
          <w:tcPr>
            <w:tcW w:w="2312" w:type="pct"/>
          </w:tcPr>
          <w:p w14:paraId="12098995" w14:textId="49935E3C" w:rsidR="00200FCB" w:rsidRPr="00200FCB" w:rsidRDefault="00B67A66" w:rsidP="00200FCB">
            <w:pPr>
              <w:pStyle w:val="NoSpacing"/>
              <w:rPr>
                <w:color w:val="auto"/>
              </w:rPr>
            </w:pPr>
            <w:r>
              <w:rPr>
                <w:color w:val="auto"/>
              </w:rPr>
              <w:t>Clone variable and r</w:t>
            </w:r>
            <w:r w:rsidRPr="0072530A">
              <w:rPr>
                <w:color w:val="auto"/>
              </w:rPr>
              <w:t xml:space="preserve">ecode </w:t>
            </w:r>
            <w:r w:rsidR="00200FCB" w:rsidRPr="00200FCB">
              <w:rPr>
                <w:color w:val="auto"/>
              </w:rPr>
              <w:t xml:space="preserve">2 and </w:t>
            </w:r>
            <w:r w:rsidR="00130161">
              <w:rPr>
                <w:color w:val="auto"/>
              </w:rPr>
              <w:t>8</w:t>
            </w:r>
            <w:r w:rsidR="00200FCB" w:rsidRPr="00200FCB">
              <w:rPr>
                <w:color w:val="auto"/>
              </w:rPr>
              <w:t xml:space="preserve"> as 0.</w:t>
            </w:r>
            <w:r w:rsidR="00524945">
              <w:rPr>
                <w:color w:val="auto"/>
              </w:rPr>
              <w:t xml:space="preserve"> </w:t>
            </w:r>
            <w:r w:rsidR="00524945" w:rsidRPr="00CE649D">
              <w:rPr>
                <w:color w:val="auto"/>
              </w:rPr>
              <w:t xml:space="preserve">The numerator is the number of </w:t>
            </w:r>
            <w:r w:rsidR="00524945">
              <w:rPr>
                <w:color w:val="auto"/>
              </w:rPr>
              <w:t xml:space="preserve">households that received IRS and the denominator </w:t>
            </w:r>
            <w:r w:rsidR="00524945" w:rsidRPr="00CE649D">
              <w:rPr>
                <w:color w:val="auto"/>
              </w:rPr>
              <w:t xml:space="preserve">is </w:t>
            </w:r>
            <w:r w:rsidR="00524945">
              <w:rPr>
                <w:color w:val="auto"/>
              </w:rPr>
              <w:t>all households.</w:t>
            </w:r>
          </w:p>
        </w:tc>
      </w:tr>
      <w:tr w:rsidR="00200FCB" w:rsidRPr="00200FCB" w14:paraId="136AB428" w14:textId="77777777" w:rsidTr="00200FCB">
        <w:tc>
          <w:tcPr>
            <w:tcW w:w="1774" w:type="pct"/>
          </w:tcPr>
          <w:p w14:paraId="142FB308" w14:textId="77777777" w:rsidR="00200FCB" w:rsidRPr="00200FCB" w:rsidRDefault="00200FCB" w:rsidP="00200FCB">
            <w:pPr>
              <w:pStyle w:val="NoSpacing"/>
              <w:rPr>
                <w:color w:val="auto"/>
              </w:rPr>
            </w:pPr>
            <w:r w:rsidRPr="00200FCB">
              <w:rPr>
                <w:color w:val="auto"/>
              </w:rPr>
              <w:t>Proportion of households that were sprayed by various actors</w:t>
            </w:r>
          </w:p>
        </w:tc>
        <w:tc>
          <w:tcPr>
            <w:tcW w:w="914" w:type="pct"/>
          </w:tcPr>
          <w:p w14:paraId="1B70EB17" w14:textId="2D78142B" w:rsidR="00200FCB" w:rsidRPr="00200FCB" w:rsidRDefault="003E3722" w:rsidP="00200FCB">
            <w:pPr>
              <w:pStyle w:val="NoSpacing"/>
              <w:rPr>
                <w:color w:val="auto"/>
              </w:rPr>
            </w:pPr>
            <w:r w:rsidRPr="00200FCB">
              <w:rPr>
                <w:color w:val="auto"/>
              </w:rPr>
              <w:t>HH11</w:t>
            </w:r>
            <w:r>
              <w:rPr>
                <w:color w:val="auto"/>
              </w:rPr>
              <w:t xml:space="preserve">9, </w:t>
            </w:r>
            <w:r w:rsidR="00200FCB" w:rsidRPr="00200FCB">
              <w:rPr>
                <w:color w:val="auto"/>
              </w:rPr>
              <w:t>HH1</w:t>
            </w:r>
            <w:r w:rsidR="00130161">
              <w:rPr>
                <w:color w:val="auto"/>
              </w:rPr>
              <w:t>20</w:t>
            </w:r>
          </w:p>
        </w:tc>
        <w:tc>
          <w:tcPr>
            <w:tcW w:w="2312" w:type="pct"/>
          </w:tcPr>
          <w:p w14:paraId="55F78308" w14:textId="09754BE9" w:rsidR="00200FCB" w:rsidRPr="00200FCB" w:rsidRDefault="009279E4" w:rsidP="00200FCB">
            <w:pPr>
              <w:pStyle w:val="NoSpacing"/>
              <w:rPr>
                <w:color w:val="auto"/>
              </w:rPr>
            </w:pPr>
            <w:r>
              <w:rPr>
                <w:color w:val="auto"/>
              </w:rPr>
              <w:t xml:space="preserve">Among households who received IRS (HH119=1) </w:t>
            </w:r>
            <w:r w:rsidR="00667B17">
              <w:rPr>
                <w:color w:val="auto"/>
              </w:rPr>
              <w:t xml:space="preserve">only. </w:t>
            </w:r>
            <w:r w:rsidR="00200FCB" w:rsidRPr="00200FCB">
              <w:rPr>
                <w:color w:val="auto"/>
              </w:rPr>
              <w:t>For each response option</w:t>
            </w:r>
            <w:r>
              <w:rPr>
                <w:color w:val="auto"/>
              </w:rPr>
              <w:t xml:space="preserve"> in HH120</w:t>
            </w:r>
            <w:r w:rsidR="00200FCB" w:rsidRPr="00200FCB">
              <w:rPr>
                <w:color w:val="auto"/>
              </w:rPr>
              <w:t>, create a variable that equals one if that option is selected.</w:t>
            </w:r>
            <w:r w:rsidR="00524945">
              <w:rPr>
                <w:color w:val="auto"/>
              </w:rPr>
              <w:t xml:space="preserve"> </w:t>
            </w:r>
            <w:r w:rsidR="00524945" w:rsidRPr="00CE649D">
              <w:rPr>
                <w:color w:val="auto"/>
              </w:rPr>
              <w:t xml:space="preserve">The numerator is the number of </w:t>
            </w:r>
            <w:r w:rsidR="00524945">
              <w:rPr>
                <w:color w:val="auto"/>
              </w:rPr>
              <w:t xml:space="preserve">households that received IRS from specific actors (as applicable) and the denominator </w:t>
            </w:r>
            <w:r w:rsidR="00524945" w:rsidRPr="00CE649D">
              <w:rPr>
                <w:color w:val="auto"/>
              </w:rPr>
              <w:t xml:space="preserve">is </w:t>
            </w:r>
            <w:r w:rsidR="00524945">
              <w:rPr>
                <w:color w:val="auto"/>
              </w:rPr>
              <w:t>all households that received IRS.</w:t>
            </w:r>
          </w:p>
        </w:tc>
      </w:tr>
      <w:tr w:rsidR="00200FCB" w:rsidRPr="00200FCB" w14:paraId="474397B9" w14:textId="77777777" w:rsidTr="00200FCB">
        <w:tc>
          <w:tcPr>
            <w:tcW w:w="1774" w:type="pct"/>
          </w:tcPr>
          <w:p w14:paraId="0C30B6E6" w14:textId="77777777" w:rsidR="00200FCB" w:rsidRPr="00200FCB" w:rsidRDefault="00200FCB" w:rsidP="00200FCB">
            <w:pPr>
              <w:pStyle w:val="NoSpacing"/>
              <w:rPr>
                <w:color w:val="auto"/>
              </w:rPr>
            </w:pPr>
            <w:r w:rsidRPr="00200FCB">
              <w:rPr>
                <w:color w:val="auto"/>
              </w:rPr>
              <w:t>Proportion of households that have repainted, re-plastered or washed walls since their household was sprayed</w:t>
            </w:r>
          </w:p>
        </w:tc>
        <w:tc>
          <w:tcPr>
            <w:tcW w:w="914" w:type="pct"/>
          </w:tcPr>
          <w:p w14:paraId="4D3E1471" w14:textId="50A7D929" w:rsidR="00200FCB" w:rsidRPr="00200FCB" w:rsidRDefault="003E3722" w:rsidP="00200FCB">
            <w:pPr>
              <w:pStyle w:val="NoSpacing"/>
              <w:rPr>
                <w:color w:val="auto"/>
              </w:rPr>
            </w:pPr>
            <w:r w:rsidRPr="00200FCB">
              <w:rPr>
                <w:color w:val="auto"/>
              </w:rPr>
              <w:t>HH11</w:t>
            </w:r>
            <w:r>
              <w:rPr>
                <w:color w:val="auto"/>
              </w:rPr>
              <w:t xml:space="preserve">9, </w:t>
            </w:r>
            <w:r w:rsidR="00200FCB" w:rsidRPr="00200FCB">
              <w:rPr>
                <w:color w:val="auto"/>
              </w:rPr>
              <w:t>HH12</w:t>
            </w:r>
            <w:r w:rsidR="00130161">
              <w:rPr>
                <w:color w:val="auto"/>
              </w:rPr>
              <w:t>1</w:t>
            </w:r>
          </w:p>
        </w:tc>
        <w:tc>
          <w:tcPr>
            <w:tcW w:w="2312" w:type="pct"/>
          </w:tcPr>
          <w:p w14:paraId="61A30D56" w14:textId="7802E26C" w:rsidR="00200FCB" w:rsidRPr="00200FCB" w:rsidRDefault="00667B17" w:rsidP="00200FCB">
            <w:pPr>
              <w:pStyle w:val="NoSpacing"/>
              <w:rPr>
                <w:color w:val="auto"/>
              </w:rPr>
            </w:pPr>
            <w:r>
              <w:rPr>
                <w:color w:val="auto"/>
              </w:rPr>
              <w:t>Among households who received IRS (HH119=1) only. Clone and recode HH121</w:t>
            </w:r>
            <w:r w:rsidR="00200FCB" w:rsidRPr="00200FCB">
              <w:rPr>
                <w:color w:val="auto"/>
              </w:rPr>
              <w:t xml:space="preserve"> 2 and 8 as 0.</w:t>
            </w:r>
            <w:r w:rsidR="00524945">
              <w:rPr>
                <w:color w:val="auto"/>
              </w:rPr>
              <w:t xml:space="preserve"> </w:t>
            </w:r>
            <w:r w:rsidR="00524945" w:rsidRPr="00CE649D">
              <w:rPr>
                <w:color w:val="auto"/>
              </w:rPr>
              <w:t xml:space="preserve">The numerator is the number of </w:t>
            </w:r>
            <w:r w:rsidR="00524945">
              <w:rPr>
                <w:color w:val="auto"/>
              </w:rPr>
              <w:t xml:space="preserve">households that received IRS that repainted, re-plastered or washed the walls and the denominator </w:t>
            </w:r>
            <w:r w:rsidR="00524945" w:rsidRPr="00CE649D">
              <w:rPr>
                <w:color w:val="auto"/>
              </w:rPr>
              <w:t xml:space="preserve">is </w:t>
            </w:r>
            <w:r w:rsidR="00524945">
              <w:rPr>
                <w:color w:val="auto"/>
              </w:rPr>
              <w:t>all households that received IRS.</w:t>
            </w:r>
          </w:p>
        </w:tc>
      </w:tr>
      <w:tr w:rsidR="00200FCB" w:rsidRPr="00200FCB" w14:paraId="65A8A5A5" w14:textId="77777777" w:rsidTr="00200FCB">
        <w:tc>
          <w:tcPr>
            <w:tcW w:w="1774" w:type="pct"/>
          </w:tcPr>
          <w:p w14:paraId="04247D46" w14:textId="77777777" w:rsidR="00200FCB" w:rsidRPr="00200FCB" w:rsidRDefault="00200FCB" w:rsidP="00200FCB">
            <w:pPr>
              <w:pStyle w:val="NoSpacing"/>
              <w:rPr>
                <w:color w:val="auto"/>
              </w:rPr>
            </w:pPr>
            <w:r w:rsidRPr="00200FCB">
              <w:rPr>
                <w:color w:val="auto"/>
              </w:rPr>
              <w:t>Proportion of households that did not spray dwelling for various reasons</w:t>
            </w:r>
          </w:p>
        </w:tc>
        <w:tc>
          <w:tcPr>
            <w:tcW w:w="914" w:type="pct"/>
          </w:tcPr>
          <w:p w14:paraId="5823E585" w14:textId="2F67F69B" w:rsidR="00200FCB" w:rsidRPr="00200FCB" w:rsidRDefault="00667B17" w:rsidP="00200FCB">
            <w:pPr>
              <w:pStyle w:val="NoSpacing"/>
              <w:rPr>
                <w:color w:val="auto"/>
              </w:rPr>
            </w:pPr>
            <w:r>
              <w:rPr>
                <w:color w:val="auto"/>
              </w:rPr>
              <w:t xml:space="preserve">HH119, </w:t>
            </w:r>
            <w:r w:rsidR="00200FCB" w:rsidRPr="00200FCB">
              <w:rPr>
                <w:color w:val="auto"/>
              </w:rPr>
              <w:t>HH12</w:t>
            </w:r>
            <w:r w:rsidR="00130161">
              <w:rPr>
                <w:color w:val="auto"/>
              </w:rPr>
              <w:t>2</w:t>
            </w:r>
          </w:p>
        </w:tc>
        <w:tc>
          <w:tcPr>
            <w:tcW w:w="2312" w:type="pct"/>
          </w:tcPr>
          <w:p w14:paraId="74290B6F" w14:textId="30947031" w:rsidR="00200FCB" w:rsidRPr="00200FCB" w:rsidRDefault="008B707F" w:rsidP="00200FCB">
            <w:pPr>
              <w:pStyle w:val="NoSpacing"/>
              <w:rPr>
                <w:color w:val="auto"/>
              </w:rPr>
            </w:pPr>
            <w:r>
              <w:rPr>
                <w:color w:val="auto"/>
              </w:rPr>
              <w:t xml:space="preserve">Among households who did not receive IRS (HH119=2) only. </w:t>
            </w:r>
            <w:r w:rsidR="00200FCB" w:rsidRPr="00200FCB">
              <w:rPr>
                <w:color w:val="auto"/>
              </w:rPr>
              <w:t>For each response option, create a variable that equals one if that option is selected.</w:t>
            </w:r>
            <w:r w:rsidR="00524945">
              <w:rPr>
                <w:color w:val="auto"/>
              </w:rPr>
              <w:t xml:space="preserve"> </w:t>
            </w:r>
            <w:r w:rsidR="00524945" w:rsidRPr="00CE649D">
              <w:rPr>
                <w:color w:val="auto"/>
              </w:rPr>
              <w:t xml:space="preserve">The numerator is the number of </w:t>
            </w:r>
            <w:r w:rsidR="00524945">
              <w:rPr>
                <w:color w:val="auto"/>
              </w:rPr>
              <w:t xml:space="preserve">households that did not receive IRS </w:t>
            </w:r>
            <w:r w:rsidR="00D1247A">
              <w:rPr>
                <w:color w:val="auto"/>
              </w:rPr>
              <w:t>for different reasons</w:t>
            </w:r>
            <w:r w:rsidR="00524945">
              <w:rPr>
                <w:color w:val="auto"/>
              </w:rPr>
              <w:t xml:space="preserve"> and the denominator </w:t>
            </w:r>
            <w:r w:rsidR="00524945" w:rsidRPr="00CE649D">
              <w:rPr>
                <w:color w:val="auto"/>
              </w:rPr>
              <w:t xml:space="preserve">is </w:t>
            </w:r>
            <w:r w:rsidR="00524945">
              <w:rPr>
                <w:color w:val="auto"/>
              </w:rPr>
              <w:t>all households</w:t>
            </w:r>
            <w:r w:rsidR="00D1247A">
              <w:rPr>
                <w:color w:val="auto"/>
              </w:rPr>
              <w:t xml:space="preserve"> who did not receive IRS</w:t>
            </w:r>
            <w:r w:rsidR="00524945">
              <w:rPr>
                <w:color w:val="auto"/>
              </w:rPr>
              <w:t>.</w:t>
            </w:r>
          </w:p>
        </w:tc>
      </w:tr>
      <w:tr w:rsidR="00200FCB" w:rsidRPr="00200FCB" w14:paraId="0C33B6A2" w14:textId="32C87306" w:rsidTr="00200FCB">
        <w:tc>
          <w:tcPr>
            <w:tcW w:w="1774" w:type="pct"/>
          </w:tcPr>
          <w:p w14:paraId="7E5B8A98" w14:textId="7C19E98A" w:rsidR="00200FCB" w:rsidRPr="00200FCB" w:rsidRDefault="00B67A66" w:rsidP="005D02C8">
            <w:pPr>
              <w:pStyle w:val="NoSpacing"/>
              <w:rPr>
                <w:color w:val="auto"/>
              </w:rPr>
            </w:pPr>
            <w:r>
              <w:rPr>
                <w:color w:val="auto"/>
              </w:rPr>
              <w:t xml:space="preserve">Timing of last IRS </w:t>
            </w:r>
            <w:r w:rsidR="00AC58FC">
              <w:rPr>
                <w:color w:val="auto"/>
              </w:rPr>
              <w:t xml:space="preserve">within the community </w:t>
            </w:r>
          </w:p>
        </w:tc>
        <w:tc>
          <w:tcPr>
            <w:tcW w:w="914" w:type="pct"/>
          </w:tcPr>
          <w:p w14:paraId="078464B1" w14:textId="60032B14" w:rsidR="00200FCB" w:rsidRPr="00200FCB" w:rsidRDefault="00200FCB" w:rsidP="00200FCB">
            <w:pPr>
              <w:pStyle w:val="NoSpacing"/>
              <w:rPr>
                <w:color w:val="auto"/>
              </w:rPr>
            </w:pPr>
            <w:r w:rsidRPr="00200FCB">
              <w:rPr>
                <w:color w:val="auto"/>
              </w:rPr>
              <w:t>HH12</w:t>
            </w:r>
            <w:r w:rsidR="00130161">
              <w:rPr>
                <w:color w:val="auto"/>
              </w:rPr>
              <w:t>3</w:t>
            </w:r>
          </w:p>
        </w:tc>
        <w:tc>
          <w:tcPr>
            <w:tcW w:w="2312" w:type="pct"/>
          </w:tcPr>
          <w:p w14:paraId="7D179172" w14:textId="086ECF40" w:rsidR="00200FCB" w:rsidRPr="00200FCB" w:rsidRDefault="00AC58FC" w:rsidP="00200FCB">
            <w:pPr>
              <w:pStyle w:val="NoSpacing"/>
              <w:rPr>
                <w:color w:val="auto"/>
              </w:rPr>
            </w:pPr>
            <w:r>
              <w:rPr>
                <w:color w:val="auto"/>
              </w:rPr>
              <w:t>Clone the variable and analyze the frequency of the response options.</w:t>
            </w:r>
          </w:p>
        </w:tc>
      </w:tr>
    </w:tbl>
    <w:p w14:paraId="1887546B" w14:textId="77777777" w:rsidR="00051134" w:rsidRDefault="00051134" w:rsidP="00051134">
      <w:pPr>
        <w:pStyle w:val="BA2"/>
      </w:pPr>
    </w:p>
    <w:p w14:paraId="3DA5F82A" w14:textId="21140818" w:rsidR="00300254" w:rsidRDefault="00300254" w:rsidP="00841E05">
      <w:pPr>
        <w:pStyle w:val="MBSHeading2"/>
        <w:numPr>
          <w:ilvl w:val="0"/>
          <w:numId w:val="6"/>
        </w:numPr>
      </w:pPr>
      <w:bookmarkStart w:id="20" w:name="_Toc35857871"/>
      <w:r>
        <w:t>Seasonal Malaria Chemoprevention (SMC)</w:t>
      </w:r>
      <w:bookmarkEnd w:id="20"/>
    </w:p>
    <w:p w14:paraId="7AACE023" w14:textId="338C3228" w:rsidR="00300254" w:rsidRDefault="00300254" w:rsidP="00300254">
      <w:pPr>
        <w:pStyle w:val="MBSHeading3"/>
      </w:pPr>
      <w:r>
        <w:t xml:space="preserve">SMC </w:t>
      </w:r>
      <w:r w:rsidR="001C634B">
        <w:t>ideation</w:t>
      </w:r>
    </w:p>
    <w:tbl>
      <w:tblPr>
        <w:tblStyle w:val="TableGrid"/>
        <w:tblW w:w="5000" w:type="pct"/>
        <w:tblLook w:val="04A0" w:firstRow="1" w:lastRow="0" w:firstColumn="1" w:lastColumn="0" w:noHBand="0" w:noVBand="1"/>
      </w:tblPr>
      <w:tblGrid>
        <w:gridCol w:w="3825"/>
        <w:gridCol w:w="1973"/>
        <w:gridCol w:w="4992"/>
      </w:tblGrid>
      <w:tr w:rsidR="001C634B" w:rsidRPr="00B60906" w14:paraId="24F4FB82" w14:textId="77777777" w:rsidTr="00EE06E6">
        <w:trPr>
          <w:tblHeader/>
        </w:trPr>
        <w:tc>
          <w:tcPr>
            <w:tcW w:w="1772" w:type="pct"/>
            <w:shd w:val="clear" w:color="auto" w:fill="DAEEF3" w:themeFill="accent5" w:themeFillTint="33"/>
          </w:tcPr>
          <w:p w14:paraId="4D693CEF" w14:textId="77777777" w:rsidR="001C634B" w:rsidRPr="00B60906" w:rsidRDefault="001C634B" w:rsidP="008961E1">
            <w:pPr>
              <w:pStyle w:val="NoSpacing"/>
              <w:rPr>
                <w:color w:val="auto"/>
                <w:highlight w:val="none"/>
              </w:rPr>
            </w:pPr>
            <w:r w:rsidRPr="00B60906">
              <w:rPr>
                <w:b/>
                <w:color w:val="auto"/>
                <w:highlight w:val="none"/>
              </w:rPr>
              <w:t>Indicator/Information</w:t>
            </w:r>
          </w:p>
        </w:tc>
        <w:tc>
          <w:tcPr>
            <w:tcW w:w="914" w:type="pct"/>
            <w:shd w:val="clear" w:color="auto" w:fill="DAEEF3" w:themeFill="accent5" w:themeFillTint="33"/>
          </w:tcPr>
          <w:p w14:paraId="5953789C" w14:textId="77777777" w:rsidR="001C634B" w:rsidRPr="00B60906" w:rsidRDefault="001C634B" w:rsidP="008961E1">
            <w:pPr>
              <w:pStyle w:val="NoSpacing"/>
              <w:rPr>
                <w:color w:val="auto"/>
                <w:highlight w:val="none"/>
              </w:rPr>
            </w:pPr>
            <w:r w:rsidRPr="00B60906">
              <w:rPr>
                <w:b/>
                <w:color w:val="auto"/>
                <w:highlight w:val="none"/>
              </w:rPr>
              <w:t xml:space="preserve">Question No. </w:t>
            </w:r>
          </w:p>
        </w:tc>
        <w:tc>
          <w:tcPr>
            <w:tcW w:w="2313" w:type="pct"/>
            <w:shd w:val="clear" w:color="auto" w:fill="DAEEF3" w:themeFill="accent5" w:themeFillTint="33"/>
          </w:tcPr>
          <w:p w14:paraId="7246E610" w14:textId="77777777" w:rsidR="001C634B" w:rsidRPr="00B60906" w:rsidRDefault="001C634B" w:rsidP="008961E1">
            <w:pPr>
              <w:pStyle w:val="NoSpacing"/>
              <w:rPr>
                <w:color w:val="auto"/>
                <w:highlight w:val="none"/>
              </w:rPr>
            </w:pPr>
            <w:r w:rsidRPr="00B60906">
              <w:rPr>
                <w:b/>
                <w:color w:val="auto"/>
                <w:highlight w:val="none"/>
              </w:rPr>
              <w:t>Notes on Calculation</w:t>
            </w:r>
          </w:p>
        </w:tc>
      </w:tr>
      <w:tr w:rsidR="00505BFE" w:rsidRPr="00200FCB" w14:paraId="5DA0F5D9" w14:textId="77777777" w:rsidTr="00EE06E6">
        <w:tc>
          <w:tcPr>
            <w:tcW w:w="1772" w:type="pct"/>
          </w:tcPr>
          <w:p w14:paraId="71DFEEBD" w14:textId="68D74398" w:rsidR="00505BFE" w:rsidRDefault="00505BFE" w:rsidP="00AC2F82">
            <w:pPr>
              <w:pStyle w:val="NoSpacing"/>
              <w:rPr>
                <w:color w:val="000000"/>
              </w:rPr>
            </w:pPr>
            <w:r>
              <w:rPr>
                <w:color w:val="000000"/>
              </w:rPr>
              <w:t xml:space="preserve">Proportion of respondents aware of </w:t>
            </w:r>
            <w:r w:rsidR="00255667">
              <w:rPr>
                <w:color w:val="000000"/>
              </w:rPr>
              <w:t>SMC (knowledge)</w:t>
            </w:r>
          </w:p>
        </w:tc>
        <w:tc>
          <w:tcPr>
            <w:tcW w:w="914" w:type="pct"/>
          </w:tcPr>
          <w:p w14:paraId="36D6CE09" w14:textId="11982865" w:rsidR="00505BFE" w:rsidRDefault="00255667" w:rsidP="00AC2F82">
            <w:pPr>
              <w:pBdr>
                <w:top w:val="nil"/>
                <w:left w:val="nil"/>
                <w:bottom w:val="nil"/>
                <w:right w:val="nil"/>
                <w:between w:val="nil"/>
              </w:pBdr>
              <w:rPr>
                <w:color w:val="000000"/>
              </w:rPr>
            </w:pPr>
            <w:r>
              <w:rPr>
                <w:color w:val="000000"/>
              </w:rPr>
              <w:t>W401</w:t>
            </w:r>
          </w:p>
        </w:tc>
        <w:tc>
          <w:tcPr>
            <w:tcW w:w="2313" w:type="pct"/>
          </w:tcPr>
          <w:p w14:paraId="69AAEF08" w14:textId="25C64958" w:rsidR="00505BFE" w:rsidRDefault="00255667" w:rsidP="00AC2F82">
            <w:pPr>
              <w:pStyle w:val="NoSpacing"/>
              <w:rPr>
                <w:color w:val="000000"/>
              </w:rPr>
            </w:pPr>
            <w:r>
              <w:rPr>
                <w:color w:val="000000"/>
              </w:rPr>
              <w:t xml:space="preserve">Clone variable and recode 2 as 0. The numerator is the number of respondents aware of SMC and the denominator is all </w:t>
            </w:r>
            <w:r w:rsidR="006828D4">
              <w:rPr>
                <w:color w:val="000000"/>
              </w:rPr>
              <w:t>women</w:t>
            </w:r>
            <w:r>
              <w:rPr>
                <w:color w:val="000000"/>
              </w:rPr>
              <w:t>.</w:t>
            </w:r>
          </w:p>
        </w:tc>
      </w:tr>
      <w:tr w:rsidR="00AC2F82" w:rsidRPr="00200FCB" w14:paraId="571D9311" w14:textId="77777777" w:rsidTr="00EE06E6">
        <w:tc>
          <w:tcPr>
            <w:tcW w:w="1772" w:type="pct"/>
          </w:tcPr>
          <w:p w14:paraId="65618244" w14:textId="549C8073" w:rsidR="00AC2F82" w:rsidRPr="00200FCB" w:rsidRDefault="00AC2F82" w:rsidP="00AC2F82">
            <w:pPr>
              <w:pStyle w:val="NoSpacing"/>
              <w:rPr>
                <w:color w:val="auto"/>
              </w:rPr>
            </w:pPr>
            <w:r>
              <w:rPr>
                <w:color w:val="000000"/>
              </w:rPr>
              <w:t xml:space="preserve">Proportion of respondents </w:t>
            </w:r>
            <w:r w:rsidR="00B56F8F">
              <w:rPr>
                <w:color w:val="000000"/>
              </w:rPr>
              <w:t>with knowledge</w:t>
            </w:r>
            <w:r>
              <w:rPr>
                <w:color w:val="000000"/>
              </w:rPr>
              <w:t xml:space="preserve"> of </w:t>
            </w:r>
            <w:r w:rsidR="00255667">
              <w:rPr>
                <w:color w:val="000000"/>
              </w:rPr>
              <w:t xml:space="preserve">the timing of </w:t>
            </w:r>
            <w:r>
              <w:rPr>
                <w:color w:val="000000"/>
              </w:rPr>
              <w:t>SMC</w:t>
            </w:r>
            <w:r w:rsidR="00255667">
              <w:rPr>
                <w:color w:val="000000"/>
              </w:rPr>
              <w:t xml:space="preserve"> administration</w:t>
            </w:r>
            <w:r>
              <w:rPr>
                <w:color w:val="000000"/>
              </w:rPr>
              <w:t xml:space="preserve"> </w:t>
            </w:r>
            <w:r w:rsidR="00B56F8F">
              <w:rPr>
                <w:color w:val="000000"/>
              </w:rPr>
              <w:t>(knowledge)</w:t>
            </w:r>
          </w:p>
        </w:tc>
        <w:tc>
          <w:tcPr>
            <w:tcW w:w="914" w:type="pct"/>
          </w:tcPr>
          <w:p w14:paraId="03505C3C" w14:textId="77777777" w:rsidR="00AC2F82" w:rsidRDefault="00AC2F82" w:rsidP="00AC2F82">
            <w:pPr>
              <w:pBdr>
                <w:top w:val="nil"/>
                <w:left w:val="nil"/>
                <w:bottom w:val="nil"/>
                <w:right w:val="nil"/>
                <w:between w:val="nil"/>
              </w:pBdr>
              <w:rPr>
                <w:color w:val="000000"/>
              </w:rPr>
            </w:pPr>
            <w:r>
              <w:rPr>
                <w:color w:val="000000"/>
              </w:rPr>
              <w:t>W901, W902</w:t>
            </w:r>
          </w:p>
          <w:p w14:paraId="68CF54F3" w14:textId="3CEF0944" w:rsidR="00AC2F82" w:rsidRPr="00200FCB" w:rsidRDefault="00AC2F82" w:rsidP="00AC2F82">
            <w:pPr>
              <w:pStyle w:val="NoSpacing"/>
              <w:rPr>
                <w:color w:val="auto"/>
              </w:rPr>
            </w:pPr>
            <w:r>
              <w:rPr>
                <w:color w:val="000000"/>
              </w:rPr>
              <w:t>M901, M902</w:t>
            </w:r>
          </w:p>
        </w:tc>
        <w:tc>
          <w:tcPr>
            <w:tcW w:w="2313" w:type="pct"/>
          </w:tcPr>
          <w:p w14:paraId="74FADDD8" w14:textId="33381C65" w:rsidR="00AC2F82" w:rsidRPr="00200FCB" w:rsidRDefault="00AC2F82" w:rsidP="00AC2F82">
            <w:pPr>
              <w:pStyle w:val="NoSpacing"/>
              <w:rPr>
                <w:color w:val="auto"/>
              </w:rPr>
            </w:pPr>
            <w:r>
              <w:rPr>
                <w:color w:val="000000"/>
              </w:rPr>
              <w:t xml:space="preserve">The correct response varies by country context. Create a variable if the correct number of months  and days is provided for both 901 and 902 respectively depending on the country context. The numerator is the number of respondents </w:t>
            </w:r>
            <w:r w:rsidR="00255667">
              <w:rPr>
                <w:color w:val="000000"/>
              </w:rPr>
              <w:t xml:space="preserve">with knowledge of the timing of SMC </w:t>
            </w:r>
            <w:r>
              <w:rPr>
                <w:color w:val="000000"/>
              </w:rPr>
              <w:t>and the denominator is all respondents.</w:t>
            </w:r>
          </w:p>
        </w:tc>
      </w:tr>
      <w:tr w:rsidR="00EF79F2" w:rsidRPr="00200FCB" w14:paraId="4F3223E3" w14:textId="77777777" w:rsidTr="00EE06E6">
        <w:tc>
          <w:tcPr>
            <w:tcW w:w="1772" w:type="pct"/>
          </w:tcPr>
          <w:p w14:paraId="2B2A3448" w14:textId="33CC9943" w:rsidR="00EF79F2" w:rsidRDefault="00EF79F2" w:rsidP="00AC2F82">
            <w:pPr>
              <w:pStyle w:val="NoSpacing"/>
              <w:rPr>
                <w:color w:val="000000"/>
              </w:rPr>
            </w:pPr>
            <w:r>
              <w:rPr>
                <w:color w:val="000000"/>
              </w:rPr>
              <w:t>Proportion of respondents with comprehensive knowledge of the SMC program (knowledge)</w:t>
            </w:r>
          </w:p>
        </w:tc>
        <w:tc>
          <w:tcPr>
            <w:tcW w:w="914" w:type="pct"/>
          </w:tcPr>
          <w:p w14:paraId="4DAA47AE" w14:textId="6F525FDF" w:rsidR="00EF79F2" w:rsidRDefault="00C33E0B" w:rsidP="00EF79F2">
            <w:pPr>
              <w:pBdr>
                <w:top w:val="nil"/>
                <w:left w:val="nil"/>
                <w:bottom w:val="nil"/>
                <w:right w:val="nil"/>
                <w:between w:val="nil"/>
              </w:pBdr>
              <w:rPr>
                <w:color w:val="000000"/>
              </w:rPr>
            </w:pPr>
            <w:r>
              <w:rPr>
                <w:color w:val="000000"/>
              </w:rPr>
              <w:t xml:space="preserve">W401, </w:t>
            </w:r>
            <w:r w:rsidR="00EF79F2">
              <w:rPr>
                <w:color w:val="000000"/>
              </w:rPr>
              <w:t>W901, W902;</w:t>
            </w:r>
          </w:p>
          <w:p w14:paraId="0D2488D3" w14:textId="188CC8C3" w:rsidR="00EF79F2" w:rsidRDefault="00EF79F2" w:rsidP="00EF79F2">
            <w:pPr>
              <w:pBdr>
                <w:top w:val="nil"/>
                <w:left w:val="nil"/>
                <w:bottom w:val="nil"/>
                <w:right w:val="nil"/>
                <w:between w:val="nil"/>
              </w:pBdr>
              <w:rPr>
                <w:color w:val="000000"/>
              </w:rPr>
            </w:pPr>
            <w:r>
              <w:rPr>
                <w:color w:val="000000"/>
              </w:rPr>
              <w:t>M901, M902</w:t>
            </w:r>
          </w:p>
        </w:tc>
        <w:tc>
          <w:tcPr>
            <w:tcW w:w="2313" w:type="pct"/>
          </w:tcPr>
          <w:p w14:paraId="4DA1B1E3" w14:textId="789C6987" w:rsidR="00EF79F2" w:rsidRDefault="00C33E0B" w:rsidP="00AC2F82">
            <w:pPr>
              <w:pStyle w:val="NoSpacing"/>
              <w:rPr>
                <w:color w:val="000000"/>
              </w:rPr>
            </w:pPr>
            <w:r>
              <w:rPr>
                <w:color w:val="000000"/>
              </w:rPr>
              <w:t xml:space="preserve">Create a variable that corresponds to </w:t>
            </w:r>
            <w:r w:rsidR="008A681A">
              <w:rPr>
                <w:color w:val="000000"/>
              </w:rPr>
              <w:t xml:space="preserve">correct answers for each of the knowledge questions above. The numerator is the number of respondents with comprehensive knowledge of SMC and the denominator is all respondents. </w:t>
            </w:r>
          </w:p>
        </w:tc>
      </w:tr>
      <w:tr w:rsidR="00B84E90" w:rsidRPr="00200FCB" w14:paraId="188ACC9F" w14:textId="77777777" w:rsidTr="00EE06E6">
        <w:tc>
          <w:tcPr>
            <w:tcW w:w="1772" w:type="pct"/>
          </w:tcPr>
          <w:p w14:paraId="7F64738E" w14:textId="64A2F3B4" w:rsidR="00B84E90" w:rsidRDefault="00B84E90" w:rsidP="00B84E90">
            <w:pPr>
              <w:pStyle w:val="NoSpacing"/>
              <w:rPr>
                <w:color w:val="auto"/>
              </w:rPr>
            </w:pPr>
            <w:r w:rsidRPr="00D844BF">
              <w:rPr>
                <w:color w:val="auto"/>
              </w:rPr>
              <w:t xml:space="preserve">Proportion of respondents with a favorable attitude toward </w:t>
            </w:r>
            <w:r>
              <w:rPr>
                <w:color w:val="auto"/>
              </w:rPr>
              <w:t>SMC</w:t>
            </w:r>
            <w:r w:rsidRPr="00D844BF">
              <w:rPr>
                <w:color w:val="auto"/>
              </w:rPr>
              <w:t xml:space="preserve"> (attitude</w:t>
            </w:r>
            <w:r w:rsidR="00C423C1">
              <w:rPr>
                <w:color w:val="auto"/>
              </w:rPr>
              <w:t>s</w:t>
            </w:r>
            <w:r w:rsidRPr="00D844BF">
              <w:rPr>
                <w:color w:val="auto"/>
              </w:rPr>
              <w:t>)</w:t>
            </w:r>
          </w:p>
        </w:tc>
        <w:tc>
          <w:tcPr>
            <w:tcW w:w="914" w:type="pct"/>
          </w:tcPr>
          <w:p w14:paraId="1DFE940F" w14:textId="23DA300A" w:rsidR="00B84E90" w:rsidRDefault="00991D27" w:rsidP="00B84E90">
            <w:pPr>
              <w:pStyle w:val="NoSpacing"/>
              <w:rPr>
                <w:color w:val="auto"/>
              </w:rPr>
            </w:pPr>
            <w:r>
              <w:rPr>
                <w:color w:val="auto"/>
              </w:rPr>
              <w:t>W9</w:t>
            </w:r>
            <w:r w:rsidR="00B84E90">
              <w:rPr>
                <w:color w:val="auto"/>
              </w:rPr>
              <w:t>03-</w:t>
            </w:r>
            <w:r>
              <w:rPr>
                <w:color w:val="auto"/>
              </w:rPr>
              <w:t>W9</w:t>
            </w:r>
            <w:r w:rsidR="00B84E90">
              <w:rPr>
                <w:color w:val="auto"/>
              </w:rPr>
              <w:t>10</w:t>
            </w:r>
          </w:p>
          <w:p w14:paraId="4BB214DB" w14:textId="1EC3E4C7" w:rsidR="00991D27" w:rsidRDefault="00991D27" w:rsidP="00B84E90">
            <w:pPr>
              <w:pStyle w:val="NoSpacing"/>
              <w:rPr>
                <w:color w:val="auto"/>
              </w:rPr>
            </w:pPr>
            <w:r>
              <w:rPr>
                <w:color w:val="auto"/>
              </w:rPr>
              <w:t>M903-M910</w:t>
            </w:r>
          </w:p>
        </w:tc>
        <w:tc>
          <w:tcPr>
            <w:tcW w:w="2313" w:type="pct"/>
          </w:tcPr>
          <w:p w14:paraId="09D70295" w14:textId="1CC32D69" w:rsidR="00B84E90" w:rsidRDefault="00B84E90" w:rsidP="00B84E90">
            <w:pPr>
              <w:pStyle w:val="NoSpacing"/>
              <w:rPr>
                <w:color w:val="auto"/>
              </w:rPr>
            </w:pPr>
            <w:r w:rsidRPr="00B5450E">
              <w:rPr>
                <w:color w:val="auto"/>
              </w:rPr>
              <w:t xml:space="preserve">Recode each question so that the response that reflects </w:t>
            </w:r>
            <w:r w:rsidR="00991D27">
              <w:rPr>
                <w:color w:val="auto"/>
              </w:rPr>
              <w:t xml:space="preserve">a </w:t>
            </w:r>
            <w:r w:rsidRPr="00B5450E">
              <w:rPr>
                <w:color w:val="auto"/>
              </w:rPr>
              <w:t xml:space="preserve">positive attitude is coded 1, the response that reflects </w:t>
            </w:r>
            <w:r w:rsidR="00991D27">
              <w:rPr>
                <w:color w:val="auto"/>
              </w:rPr>
              <w:t xml:space="preserve">a </w:t>
            </w:r>
            <w:r w:rsidRPr="00B5450E">
              <w:rPr>
                <w:color w:val="auto"/>
              </w:rPr>
              <w:t xml:space="preserve">lack of positive attitude is coded -1, and “Don’t Know” is coded 0. Sum the score for the questions to obtain an index for positive attitudes. Respondents with an index score greater than 0 are considered to have a favorable attitude toward </w:t>
            </w:r>
            <w:r>
              <w:rPr>
                <w:color w:val="auto"/>
              </w:rPr>
              <w:t>SMC</w:t>
            </w:r>
            <w:r w:rsidRPr="00B5450E">
              <w:rPr>
                <w:color w:val="auto"/>
              </w:rPr>
              <w:t>.</w:t>
            </w:r>
            <w:r>
              <w:rPr>
                <w:color w:val="auto"/>
              </w:rPr>
              <w:t xml:space="preserve"> The numerator is the number of respondents with favorable attitudes towards SMC and the denominator is all respondents</w:t>
            </w:r>
            <w:r w:rsidRPr="0072530A">
              <w:rPr>
                <w:color w:val="auto"/>
              </w:rPr>
              <w:t>.</w:t>
            </w:r>
          </w:p>
        </w:tc>
      </w:tr>
      <w:tr w:rsidR="00B84E90" w:rsidRPr="00200FCB" w14:paraId="587B8951" w14:textId="77777777" w:rsidTr="00EE06E6">
        <w:tc>
          <w:tcPr>
            <w:tcW w:w="1772" w:type="pct"/>
          </w:tcPr>
          <w:p w14:paraId="7857F0B6" w14:textId="1E373348" w:rsidR="00B84E90" w:rsidRDefault="00B84E90" w:rsidP="00B84E90">
            <w:pPr>
              <w:pStyle w:val="NoSpacing"/>
              <w:rPr>
                <w:color w:val="auto"/>
              </w:rPr>
            </w:pPr>
            <w:r w:rsidRPr="00D844BF">
              <w:rPr>
                <w:color w:val="auto"/>
              </w:rPr>
              <w:t xml:space="preserve">Proportion of respondents </w:t>
            </w:r>
            <w:r w:rsidR="00D76461">
              <w:rPr>
                <w:color w:val="auto"/>
              </w:rPr>
              <w:t xml:space="preserve">with </w:t>
            </w:r>
            <w:r w:rsidRPr="00D844BF">
              <w:rPr>
                <w:color w:val="auto"/>
              </w:rPr>
              <w:t>perceived response-efficacy to</w:t>
            </w:r>
            <w:r w:rsidR="00D76461">
              <w:rPr>
                <w:color w:val="auto"/>
              </w:rPr>
              <w:t>wards</w:t>
            </w:r>
            <w:r w:rsidRPr="00D844BF">
              <w:rPr>
                <w:color w:val="auto"/>
              </w:rPr>
              <w:t xml:space="preserve"> </w:t>
            </w:r>
            <w:r>
              <w:rPr>
                <w:color w:val="auto"/>
              </w:rPr>
              <w:t>SMC</w:t>
            </w:r>
            <w:r w:rsidR="00EE2782">
              <w:rPr>
                <w:color w:val="auto"/>
              </w:rPr>
              <w:t xml:space="preserve"> (response-efficacy)</w:t>
            </w:r>
          </w:p>
        </w:tc>
        <w:tc>
          <w:tcPr>
            <w:tcW w:w="914" w:type="pct"/>
          </w:tcPr>
          <w:p w14:paraId="00A81611" w14:textId="1A977C39" w:rsidR="00B84E90" w:rsidRDefault="00991D27" w:rsidP="00B84E90">
            <w:pPr>
              <w:pStyle w:val="NoSpacing"/>
              <w:rPr>
                <w:color w:val="auto"/>
              </w:rPr>
            </w:pPr>
            <w:r>
              <w:rPr>
                <w:color w:val="auto"/>
              </w:rPr>
              <w:t>W9</w:t>
            </w:r>
            <w:r w:rsidR="00B84E90">
              <w:rPr>
                <w:color w:val="auto"/>
              </w:rPr>
              <w:t>11-</w:t>
            </w:r>
            <w:r>
              <w:rPr>
                <w:color w:val="auto"/>
              </w:rPr>
              <w:t>W9</w:t>
            </w:r>
            <w:r w:rsidR="00B84E90">
              <w:rPr>
                <w:color w:val="auto"/>
              </w:rPr>
              <w:t>13</w:t>
            </w:r>
          </w:p>
          <w:p w14:paraId="60BA7E69" w14:textId="50D413E4" w:rsidR="00991D27" w:rsidRDefault="00991D27" w:rsidP="00B84E90">
            <w:pPr>
              <w:pStyle w:val="NoSpacing"/>
              <w:rPr>
                <w:color w:val="auto"/>
              </w:rPr>
            </w:pPr>
            <w:r>
              <w:rPr>
                <w:color w:val="auto"/>
              </w:rPr>
              <w:t>M911-M913</w:t>
            </w:r>
          </w:p>
        </w:tc>
        <w:tc>
          <w:tcPr>
            <w:tcW w:w="2313" w:type="pct"/>
          </w:tcPr>
          <w:p w14:paraId="6D906B91" w14:textId="420A5A12" w:rsidR="00B84E90" w:rsidRDefault="00B84E90" w:rsidP="00B84E90">
            <w:pPr>
              <w:pStyle w:val="NoSpacing"/>
              <w:rPr>
                <w:color w:val="auto"/>
              </w:rPr>
            </w:pPr>
            <w:r w:rsidRPr="00B5450E">
              <w:rPr>
                <w:color w:val="auto"/>
              </w:rPr>
              <w:t xml:space="preserve">Recode each question so that the response that reflects response-efficacy is coded 1, the response that reflects lack of response-efficacy is coded -1, and “Don’t Know” is coded 0. Sum the scores for the questions to obtain an index for response-efficacy.   Respondents with a score greater than 0 are considered </w:t>
            </w:r>
            <w:r>
              <w:rPr>
                <w:color w:val="auto"/>
              </w:rPr>
              <w:t xml:space="preserve">as </w:t>
            </w:r>
            <w:r w:rsidR="007830D8">
              <w:rPr>
                <w:color w:val="auto"/>
              </w:rPr>
              <w:t>perceiv</w:t>
            </w:r>
            <w:r w:rsidR="00A4679A">
              <w:rPr>
                <w:color w:val="auto"/>
              </w:rPr>
              <w:t>ing a</w:t>
            </w:r>
            <w:r>
              <w:rPr>
                <w:color w:val="auto"/>
              </w:rPr>
              <w:t xml:space="preserve"> response-efficacy for SMC</w:t>
            </w:r>
            <w:r w:rsidRPr="00B5450E">
              <w:rPr>
                <w:color w:val="auto"/>
              </w:rPr>
              <w:t>.</w:t>
            </w:r>
            <w:r>
              <w:rPr>
                <w:color w:val="auto"/>
              </w:rPr>
              <w:t xml:space="preserve"> The numerator is the number of respondents perceived response-efficacy of SMC and treatment and the denominator is all respondents</w:t>
            </w:r>
            <w:r w:rsidRPr="0072530A">
              <w:rPr>
                <w:color w:val="auto"/>
              </w:rPr>
              <w:t>.</w:t>
            </w:r>
          </w:p>
        </w:tc>
      </w:tr>
      <w:tr w:rsidR="00B84E90" w:rsidRPr="00200FCB" w14:paraId="395E5215" w14:textId="77777777" w:rsidTr="00EE06E6">
        <w:tc>
          <w:tcPr>
            <w:tcW w:w="1772" w:type="pct"/>
          </w:tcPr>
          <w:p w14:paraId="2B9A0C68" w14:textId="52CA55AB" w:rsidR="00B84E90" w:rsidRDefault="00B84E90" w:rsidP="00B84E90">
            <w:pPr>
              <w:pStyle w:val="NoSpacing"/>
              <w:rPr>
                <w:color w:val="auto"/>
              </w:rPr>
            </w:pPr>
            <w:r w:rsidRPr="00D844BF">
              <w:rPr>
                <w:color w:val="auto"/>
              </w:rPr>
              <w:t xml:space="preserve">Proportion of women </w:t>
            </w:r>
            <w:r w:rsidR="00D76461">
              <w:rPr>
                <w:color w:val="auto"/>
              </w:rPr>
              <w:t xml:space="preserve">with </w:t>
            </w:r>
            <w:r w:rsidRPr="00D844BF">
              <w:rPr>
                <w:color w:val="auto"/>
              </w:rPr>
              <w:t xml:space="preserve">perceived self-efficacy </w:t>
            </w:r>
            <w:r>
              <w:rPr>
                <w:color w:val="auto"/>
              </w:rPr>
              <w:t xml:space="preserve">to </w:t>
            </w:r>
            <w:r w:rsidR="00D76461">
              <w:rPr>
                <w:color w:val="auto"/>
              </w:rPr>
              <w:t xml:space="preserve">ensure their child </w:t>
            </w:r>
            <w:r>
              <w:rPr>
                <w:color w:val="auto"/>
              </w:rPr>
              <w:t>receive</w:t>
            </w:r>
            <w:r w:rsidR="00D76461">
              <w:rPr>
                <w:color w:val="auto"/>
              </w:rPr>
              <w:t>s</w:t>
            </w:r>
            <w:r>
              <w:rPr>
                <w:color w:val="auto"/>
              </w:rPr>
              <w:t xml:space="preserve"> SMC</w:t>
            </w:r>
            <w:r w:rsidR="00EE2782">
              <w:rPr>
                <w:color w:val="auto"/>
              </w:rPr>
              <w:t xml:space="preserve"> (</w:t>
            </w:r>
            <w:r w:rsidR="00EE2782" w:rsidRPr="00D844BF">
              <w:rPr>
                <w:color w:val="auto"/>
              </w:rPr>
              <w:t>self-efficacy</w:t>
            </w:r>
            <w:r w:rsidR="00EE2782">
              <w:rPr>
                <w:color w:val="auto"/>
              </w:rPr>
              <w:t>)</w:t>
            </w:r>
          </w:p>
        </w:tc>
        <w:tc>
          <w:tcPr>
            <w:tcW w:w="914" w:type="pct"/>
          </w:tcPr>
          <w:p w14:paraId="2BC44C24" w14:textId="60BA051E" w:rsidR="00B84E90" w:rsidRDefault="00991D27" w:rsidP="00B84E90">
            <w:pPr>
              <w:pStyle w:val="NoSpacing"/>
              <w:rPr>
                <w:color w:val="auto"/>
              </w:rPr>
            </w:pPr>
            <w:r>
              <w:rPr>
                <w:color w:val="auto"/>
              </w:rPr>
              <w:t>W9</w:t>
            </w:r>
            <w:r w:rsidR="00B84E90">
              <w:rPr>
                <w:color w:val="auto"/>
              </w:rPr>
              <w:t>15-</w:t>
            </w:r>
            <w:r>
              <w:rPr>
                <w:color w:val="auto"/>
              </w:rPr>
              <w:t>W9</w:t>
            </w:r>
            <w:r w:rsidR="00B84E90">
              <w:rPr>
                <w:color w:val="auto"/>
              </w:rPr>
              <w:t>18</w:t>
            </w:r>
          </w:p>
          <w:p w14:paraId="4FDABF08" w14:textId="3F00E4FE" w:rsidR="00991D27" w:rsidRDefault="00991D27" w:rsidP="00B84E90">
            <w:pPr>
              <w:pStyle w:val="NoSpacing"/>
              <w:rPr>
                <w:color w:val="auto"/>
              </w:rPr>
            </w:pPr>
            <w:r>
              <w:rPr>
                <w:color w:val="auto"/>
              </w:rPr>
              <w:t>M915-M918</w:t>
            </w:r>
          </w:p>
        </w:tc>
        <w:tc>
          <w:tcPr>
            <w:tcW w:w="2313" w:type="pct"/>
          </w:tcPr>
          <w:p w14:paraId="15DF7A2A" w14:textId="6E25F165" w:rsidR="00B84E90" w:rsidRDefault="00B84E90" w:rsidP="00B84E90">
            <w:pPr>
              <w:pStyle w:val="NoSpacing"/>
              <w:rPr>
                <w:color w:val="auto"/>
              </w:rPr>
            </w:pPr>
            <w:r w:rsidRPr="00B5450E">
              <w:rPr>
                <w:color w:val="auto"/>
              </w:rPr>
              <w:t xml:space="preserve">Recode each question so that the response that reflects self-efficacy is coded 1, the response that reflects lack of self-efficacy is coded -1, and “Don’t Know” is coded 0. Sum the score for the questions to obtain an index for self-efficacy. Respondents with a score greater than 0 are considered to </w:t>
            </w:r>
            <w:r>
              <w:rPr>
                <w:color w:val="auto"/>
              </w:rPr>
              <w:t>have perceived self-efficacy regarding</w:t>
            </w:r>
            <w:r w:rsidRPr="00B5450E">
              <w:rPr>
                <w:color w:val="auto"/>
              </w:rPr>
              <w:t xml:space="preserve"> </w:t>
            </w:r>
            <w:r>
              <w:rPr>
                <w:color w:val="auto"/>
              </w:rPr>
              <w:t>SMC</w:t>
            </w:r>
            <w:r w:rsidRPr="00B5450E">
              <w:rPr>
                <w:color w:val="auto"/>
              </w:rPr>
              <w:t>.</w:t>
            </w:r>
            <w:r>
              <w:rPr>
                <w:color w:val="auto"/>
              </w:rPr>
              <w:t xml:space="preserve"> The numerator is the number of respondents perceived self-efficacy regarding SMC and the denominator is all respondents</w:t>
            </w:r>
            <w:r w:rsidRPr="0072530A">
              <w:rPr>
                <w:color w:val="auto"/>
              </w:rPr>
              <w:t>.</w:t>
            </w:r>
          </w:p>
        </w:tc>
      </w:tr>
      <w:tr w:rsidR="00B84E90" w:rsidRPr="00200FCB" w14:paraId="5C0730D7" w14:textId="77777777" w:rsidTr="00EE06E6">
        <w:tc>
          <w:tcPr>
            <w:tcW w:w="1772" w:type="pct"/>
          </w:tcPr>
          <w:p w14:paraId="15BB9533" w14:textId="0F503F3F" w:rsidR="00B84E90" w:rsidRPr="00D5355F" w:rsidRDefault="00B84E90" w:rsidP="00B84E90">
            <w:pPr>
              <w:pStyle w:val="NoSpacing"/>
              <w:rPr>
                <w:color w:val="auto"/>
              </w:rPr>
            </w:pPr>
            <w:r w:rsidRPr="00D5355F">
              <w:rPr>
                <w:color w:val="auto"/>
              </w:rPr>
              <w:t>Proportion of respondents who believe the majority of children</w:t>
            </w:r>
            <w:r w:rsidR="00D76461" w:rsidRPr="00D5355F">
              <w:rPr>
                <w:color w:val="auto"/>
              </w:rPr>
              <w:t xml:space="preserve"> in their community</w:t>
            </w:r>
            <w:r w:rsidRPr="00D5355F">
              <w:rPr>
                <w:color w:val="auto"/>
              </w:rPr>
              <w:t xml:space="preserve"> receive SMC (descriptive norm)</w:t>
            </w:r>
          </w:p>
        </w:tc>
        <w:tc>
          <w:tcPr>
            <w:tcW w:w="914" w:type="pct"/>
          </w:tcPr>
          <w:p w14:paraId="6AAC34D0" w14:textId="5B632DA2" w:rsidR="00B84E90" w:rsidRDefault="00991D27" w:rsidP="00B84E90">
            <w:pPr>
              <w:pStyle w:val="NoSpacing"/>
              <w:rPr>
                <w:color w:val="auto"/>
              </w:rPr>
            </w:pPr>
            <w:r>
              <w:rPr>
                <w:color w:val="auto"/>
              </w:rPr>
              <w:t>W919</w:t>
            </w:r>
          </w:p>
          <w:p w14:paraId="58578A03" w14:textId="5E051811" w:rsidR="00991D27" w:rsidRDefault="00991D27" w:rsidP="00B84E90">
            <w:pPr>
              <w:pStyle w:val="NoSpacing"/>
              <w:rPr>
                <w:color w:val="auto"/>
              </w:rPr>
            </w:pPr>
            <w:r>
              <w:rPr>
                <w:color w:val="auto"/>
              </w:rPr>
              <w:t>M919</w:t>
            </w:r>
          </w:p>
        </w:tc>
        <w:tc>
          <w:tcPr>
            <w:tcW w:w="2313" w:type="pct"/>
          </w:tcPr>
          <w:p w14:paraId="31566FAE" w14:textId="60A78B6A" w:rsidR="00B84E90" w:rsidRDefault="00B84E90" w:rsidP="00B84E90">
            <w:pPr>
              <w:pStyle w:val="NoSpacing"/>
              <w:rPr>
                <w:color w:val="auto"/>
              </w:rPr>
            </w:pPr>
            <w:r w:rsidRPr="00B5450E">
              <w:rPr>
                <w:color w:val="auto"/>
              </w:rPr>
              <w:t xml:space="preserve">Recode 1, 2, and 3 as 1 and other response options as 0. </w:t>
            </w:r>
            <w:r>
              <w:rPr>
                <w:color w:val="auto"/>
              </w:rPr>
              <w:t>The numerator is the number of respondents who believe at least half of all children in their community receive SMC and the denominator is all respondents</w:t>
            </w:r>
            <w:r w:rsidRPr="0072530A">
              <w:rPr>
                <w:color w:val="auto"/>
              </w:rPr>
              <w:t>.</w:t>
            </w:r>
          </w:p>
        </w:tc>
      </w:tr>
      <w:tr w:rsidR="007F6CE9" w:rsidRPr="00200FCB" w14:paraId="0F46C798" w14:textId="77777777" w:rsidTr="00EE06E6">
        <w:tc>
          <w:tcPr>
            <w:tcW w:w="1772" w:type="pct"/>
          </w:tcPr>
          <w:p w14:paraId="25112133" w14:textId="6F8320C9" w:rsidR="007F6CE9" w:rsidRPr="00D76461" w:rsidRDefault="007F6CE9" w:rsidP="007F6CE9">
            <w:pPr>
              <w:pStyle w:val="NoSpacing"/>
              <w:rPr>
                <w:bCs/>
                <w:color w:val="auto"/>
              </w:rPr>
            </w:pPr>
            <w:r w:rsidRPr="00003F5F">
              <w:rPr>
                <w:bCs/>
                <w:color w:val="auto"/>
              </w:rPr>
              <w:t>Proportion of respondents who perceive that community members approve of SMC (injunctive norm)</w:t>
            </w:r>
          </w:p>
        </w:tc>
        <w:tc>
          <w:tcPr>
            <w:tcW w:w="914" w:type="pct"/>
          </w:tcPr>
          <w:p w14:paraId="5E21E36A" w14:textId="61EAE20D" w:rsidR="007F6CE9" w:rsidRPr="00003F5F" w:rsidRDefault="007F6CE9" w:rsidP="007F6CE9">
            <w:pPr>
              <w:pStyle w:val="NoSpacing"/>
              <w:rPr>
                <w:bCs/>
                <w:color w:val="auto"/>
              </w:rPr>
            </w:pPr>
            <w:r w:rsidRPr="00003F5F">
              <w:rPr>
                <w:bCs/>
                <w:color w:val="auto"/>
              </w:rPr>
              <w:t>M921, W921</w:t>
            </w:r>
          </w:p>
          <w:p w14:paraId="551E3A2A" w14:textId="77777777" w:rsidR="007F6CE9" w:rsidRPr="00003F5F" w:rsidRDefault="007F6CE9" w:rsidP="007F6CE9">
            <w:pPr>
              <w:pStyle w:val="NoSpacing"/>
              <w:rPr>
                <w:bCs/>
                <w:color w:val="auto"/>
              </w:rPr>
            </w:pPr>
          </w:p>
          <w:p w14:paraId="1D33699C" w14:textId="77777777" w:rsidR="007F6CE9" w:rsidRPr="00D76461" w:rsidRDefault="007F6CE9" w:rsidP="007F6CE9">
            <w:pPr>
              <w:pStyle w:val="NoSpacing"/>
              <w:rPr>
                <w:bCs/>
                <w:color w:val="auto"/>
              </w:rPr>
            </w:pPr>
          </w:p>
        </w:tc>
        <w:tc>
          <w:tcPr>
            <w:tcW w:w="2313" w:type="pct"/>
          </w:tcPr>
          <w:p w14:paraId="03AA433D" w14:textId="28BE9DBE" w:rsidR="007F6CE9" w:rsidRPr="00003F5F" w:rsidRDefault="007F6CE9" w:rsidP="007F6CE9">
            <w:pPr>
              <w:pStyle w:val="NoSpacing"/>
              <w:rPr>
                <w:bCs/>
                <w:color w:val="auto"/>
              </w:rPr>
            </w:pPr>
            <w:r w:rsidRPr="00003F5F">
              <w:rPr>
                <w:bCs/>
                <w:color w:val="auto"/>
              </w:rPr>
              <w:t>Clone variable and recode 4 as 1 and other response options as 0. The numerator is all respondents who perceive community members approve of SMC and the denominator is all respondents.</w:t>
            </w:r>
          </w:p>
          <w:p w14:paraId="58675578" w14:textId="77777777" w:rsidR="007F6CE9" w:rsidRPr="00D76461" w:rsidRDefault="007F6CE9" w:rsidP="007F6CE9">
            <w:pPr>
              <w:pStyle w:val="NoSpacing"/>
              <w:rPr>
                <w:bCs/>
                <w:color w:val="auto"/>
              </w:rPr>
            </w:pPr>
          </w:p>
        </w:tc>
      </w:tr>
      <w:tr w:rsidR="007F6CE9" w:rsidRPr="00200FCB" w14:paraId="653BA048" w14:textId="77777777" w:rsidTr="00EE06E6">
        <w:tc>
          <w:tcPr>
            <w:tcW w:w="1772" w:type="pct"/>
          </w:tcPr>
          <w:p w14:paraId="034570EC" w14:textId="76389C16" w:rsidR="007F6CE9" w:rsidRDefault="007F6CE9" w:rsidP="007F6CE9">
            <w:pPr>
              <w:pStyle w:val="NoSpacing"/>
              <w:rPr>
                <w:color w:val="auto"/>
              </w:rPr>
            </w:pPr>
            <w:r w:rsidRPr="00D844BF">
              <w:rPr>
                <w:color w:val="auto"/>
              </w:rPr>
              <w:t xml:space="preserve">Proportion of respondents who are involved in making decisions about </w:t>
            </w:r>
            <w:r>
              <w:rPr>
                <w:color w:val="auto"/>
              </w:rPr>
              <w:t>SMC</w:t>
            </w:r>
            <w:r w:rsidRPr="00D844BF">
              <w:rPr>
                <w:color w:val="auto"/>
              </w:rPr>
              <w:t xml:space="preserve"> (decision-making)</w:t>
            </w:r>
          </w:p>
        </w:tc>
        <w:tc>
          <w:tcPr>
            <w:tcW w:w="914" w:type="pct"/>
          </w:tcPr>
          <w:p w14:paraId="1A09CF99" w14:textId="07D15D96" w:rsidR="007F6CE9" w:rsidRDefault="007F6CE9" w:rsidP="007F6CE9">
            <w:pPr>
              <w:pStyle w:val="NoSpacing"/>
              <w:rPr>
                <w:color w:val="auto"/>
              </w:rPr>
            </w:pPr>
            <w:r>
              <w:rPr>
                <w:color w:val="auto"/>
              </w:rPr>
              <w:t>W105, W923, M105, M923</w:t>
            </w:r>
          </w:p>
        </w:tc>
        <w:tc>
          <w:tcPr>
            <w:tcW w:w="2313" w:type="pct"/>
          </w:tcPr>
          <w:p w14:paraId="056DED77" w14:textId="5942EE3B" w:rsidR="007F6CE9" w:rsidRDefault="00E40B4A" w:rsidP="007F6CE9">
            <w:pPr>
              <w:pStyle w:val="NoSpacing"/>
              <w:rPr>
                <w:color w:val="auto"/>
              </w:rPr>
            </w:pPr>
            <w:r>
              <w:rPr>
                <w:color w:val="auto"/>
              </w:rPr>
              <w:t xml:space="preserve">Among married and cohabiting </w:t>
            </w:r>
            <w:r w:rsidR="00B836E3">
              <w:rPr>
                <w:color w:val="auto"/>
              </w:rPr>
              <w:t>respondents (105=1</w:t>
            </w:r>
            <w:r w:rsidR="00F23145">
              <w:rPr>
                <w:color w:val="auto"/>
              </w:rPr>
              <w:t xml:space="preserve"> or 2</w:t>
            </w:r>
            <w:r w:rsidR="00B836E3">
              <w:rPr>
                <w:color w:val="auto"/>
              </w:rPr>
              <w:t>), clone 923 and recode</w:t>
            </w:r>
            <w:r w:rsidR="007F6CE9" w:rsidRPr="00B5450E">
              <w:rPr>
                <w:color w:val="auto"/>
              </w:rPr>
              <w:t xml:space="preserve"> 1 and 3 as 1 and all other options as 0.</w:t>
            </w:r>
            <w:r w:rsidR="007F6CE9">
              <w:rPr>
                <w:color w:val="auto"/>
              </w:rPr>
              <w:t xml:space="preserve"> The numerator is the number of respondents involved in making decisions about SMC and the denominator is all respondents currently married or living with someone</w:t>
            </w:r>
            <w:r w:rsidR="007F6CE9" w:rsidRPr="0072530A">
              <w:rPr>
                <w:color w:val="auto"/>
              </w:rPr>
              <w:t>.</w:t>
            </w:r>
          </w:p>
        </w:tc>
      </w:tr>
      <w:tr w:rsidR="006515DC" w:rsidRPr="00B5450E" w14:paraId="5305E31E" w14:textId="77777777" w:rsidTr="00FA0251">
        <w:tc>
          <w:tcPr>
            <w:tcW w:w="1772" w:type="pct"/>
          </w:tcPr>
          <w:p w14:paraId="6EBA14C5" w14:textId="0B2E2488" w:rsidR="006515DC" w:rsidRPr="00B5450E" w:rsidRDefault="006515DC" w:rsidP="006515DC">
            <w:pPr>
              <w:pStyle w:val="NoSpacing"/>
              <w:rPr>
                <w:color w:val="auto"/>
              </w:rPr>
            </w:pPr>
            <w:r w:rsidRPr="00B5450E">
              <w:rPr>
                <w:color w:val="auto"/>
              </w:rPr>
              <w:t xml:space="preserve">Proportion of respondents with </w:t>
            </w:r>
            <w:r>
              <w:rPr>
                <w:color w:val="auto"/>
              </w:rPr>
              <w:t>positive perceptions</w:t>
            </w:r>
            <w:r w:rsidRPr="00B5450E">
              <w:rPr>
                <w:color w:val="auto"/>
              </w:rPr>
              <w:t xml:space="preserve"> towards</w:t>
            </w:r>
            <w:r>
              <w:rPr>
                <w:color w:val="auto"/>
              </w:rPr>
              <w:t xml:space="preserve"> community-based health workers regarding</w:t>
            </w:r>
            <w:r w:rsidRPr="00B5450E">
              <w:rPr>
                <w:color w:val="auto"/>
              </w:rPr>
              <w:t xml:space="preserve"> </w:t>
            </w:r>
            <w:r>
              <w:rPr>
                <w:color w:val="auto"/>
              </w:rPr>
              <w:t xml:space="preserve">seasonal malaria chemoprevention </w:t>
            </w:r>
            <w:r>
              <w:rPr>
                <w:color w:val="000000"/>
              </w:rPr>
              <w:t>(perceptions of health workers)</w:t>
            </w:r>
          </w:p>
        </w:tc>
        <w:tc>
          <w:tcPr>
            <w:tcW w:w="914" w:type="pct"/>
          </w:tcPr>
          <w:p w14:paraId="73BBC32C" w14:textId="043C1DCC" w:rsidR="006515DC" w:rsidRPr="00B5450E" w:rsidRDefault="006515DC" w:rsidP="006515DC">
            <w:pPr>
              <w:pStyle w:val="NoSpacing"/>
              <w:rPr>
                <w:color w:val="auto"/>
              </w:rPr>
            </w:pPr>
            <w:r w:rsidRPr="00B5450E">
              <w:rPr>
                <w:color w:val="auto"/>
              </w:rPr>
              <w:t>W</w:t>
            </w:r>
            <w:r>
              <w:rPr>
                <w:color w:val="auto"/>
              </w:rPr>
              <w:t>1013; M1013</w:t>
            </w:r>
          </w:p>
        </w:tc>
        <w:tc>
          <w:tcPr>
            <w:tcW w:w="2313" w:type="pct"/>
          </w:tcPr>
          <w:p w14:paraId="053B67B3" w14:textId="114FCAEB" w:rsidR="006515DC" w:rsidRPr="00B5450E" w:rsidRDefault="006515DC" w:rsidP="006515DC">
            <w:pPr>
              <w:pStyle w:val="NoSpacing"/>
              <w:rPr>
                <w:color w:val="auto"/>
              </w:rPr>
            </w:pPr>
            <w:r>
              <w:rPr>
                <w:color w:val="auto"/>
              </w:rPr>
              <w:t>Clone variable and recode 2 and 9 as 0</w:t>
            </w:r>
            <w:r w:rsidRPr="00B5450E">
              <w:rPr>
                <w:color w:val="auto"/>
              </w:rPr>
              <w:t>.</w:t>
            </w:r>
            <w:r>
              <w:rPr>
                <w:color w:val="auto"/>
              </w:rPr>
              <w:t xml:space="preserve"> The numerator is all respondents with positive perceptions towards community health workers regarding seasonal malaria chemoprevention and the denominator is all respondents.</w:t>
            </w:r>
          </w:p>
        </w:tc>
      </w:tr>
      <w:tr w:rsidR="006515DC" w:rsidRPr="00B5450E" w14:paraId="1A3160E4" w14:textId="77777777" w:rsidTr="00EE06E6">
        <w:tc>
          <w:tcPr>
            <w:tcW w:w="1772" w:type="pct"/>
          </w:tcPr>
          <w:p w14:paraId="527F6C94" w14:textId="3D284880" w:rsidR="006515DC" w:rsidRPr="00B5450E" w:rsidRDefault="006515DC" w:rsidP="006515DC">
            <w:pPr>
              <w:pStyle w:val="NoSpacing"/>
              <w:rPr>
                <w:color w:val="auto"/>
              </w:rPr>
            </w:pPr>
            <w:r w:rsidRPr="00B5450E">
              <w:rPr>
                <w:color w:val="auto"/>
              </w:rPr>
              <w:t xml:space="preserve">Proportion of respondents with </w:t>
            </w:r>
            <w:r>
              <w:rPr>
                <w:color w:val="auto"/>
              </w:rPr>
              <w:t>positive perceptions</w:t>
            </w:r>
            <w:r w:rsidRPr="00B5450E">
              <w:rPr>
                <w:color w:val="auto"/>
              </w:rPr>
              <w:t xml:space="preserve"> towards</w:t>
            </w:r>
            <w:r>
              <w:rPr>
                <w:color w:val="auto"/>
              </w:rPr>
              <w:t xml:space="preserve"> health facilities regarding</w:t>
            </w:r>
            <w:r w:rsidRPr="00B5450E">
              <w:rPr>
                <w:color w:val="auto"/>
              </w:rPr>
              <w:t xml:space="preserve"> </w:t>
            </w:r>
            <w:r>
              <w:rPr>
                <w:color w:val="auto"/>
              </w:rPr>
              <w:t xml:space="preserve">seasonal malaria chemoprevention </w:t>
            </w:r>
            <w:r>
              <w:rPr>
                <w:color w:val="000000"/>
              </w:rPr>
              <w:t>(perceptions of health facilities)</w:t>
            </w:r>
          </w:p>
        </w:tc>
        <w:tc>
          <w:tcPr>
            <w:tcW w:w="914" w:type="pct"/>
          </w:tcPr>
          <w:p w14:paraId="7D755283" w14:textId="4D723A01" w:rsidR="006515DC" w:rsidRPr="00B5450E" w:rsidRDefault="006515DC" w:rsidP="006515DC">
            <w:pPr>
              <w:pStyle w:val="NoSpacing"/>
              <w:rPr>
                <w:color w:val="auto"/>
              </w:rPr>
            </w:pPr>
            <w:r>
              <w:rPr>
                <w:color w:val="auto"/>
              </w:rPr>
              <w:t>W1014; M1014</w:t>
            </w:r>
          </w:p>
        </w:tc>
        <w:tc>
          <w:tcPr>
            <w:tcW w:w="2313" w:type="pct"/>
          </w:tcPr>
          <w:p w14:paraId="18EB693F" w14:textId="32281A98" w:rsidR="006515DC" w:rsidRPr="00B5450E" w:rsidRDefault="006515DC" w:rsidP="006515DC">
            <w:pPr>
              <w:pStyle w:val="NoSpacing"/>
              <w:rPr>
                <w:color w:val="auto"/>
              </w:rPr>
            </w:pPr>
            <w:r>
              <w:rPr>
                <w:color w:val="auto"/>
              </w:rPr>
              <w:t>Clone variable and recode 2 and 9 as 0</w:t>
            </w:r>
            <w:r w:rsidRPr="00B5450E">
              <w:rPr>
                <w:color w:val="auto"/>
              </w:rPr>
              <w:t>.</w:t>
            </w:r>
            <w:r>
              <w:rPr>
                <w:color w:val="auto"/>
              </w:rPr>
              <w:t xml:space="preserve"> The numerator is all respondents with positive perceptions towards health facilities regarding seasonal malaria chemoprevention and the denominator is all respondents.</w:t>
            </w:r>
          </w:p>
        </w:tc>
      </w:tr>
    </w:tbl>
    <w:p w14:paraId="0FFCE80A" w14:textId="745E9422" w:rsidR="00B5450E" w:rsidRPr="00B5450E" w:rsidRDefault="00B5450E" w:rsidP="00B5450E">
      <w:pPr>
        <w:pStyle w:val="NoSpacing"/>
        <w:rPr>
          <w:color w:val="auto"/>
        </w:rPr>
      </w:pPr>
    </w:p>
    <w:p w14:paraId="4DA29A9E" w14:textId="3C963C7A" w:rsidR="001C634B" w:rsidRPr="00E65A92" w:rsidRDefault="001C634B" w:rsidP="001C634B">
      <w:pPr>
        <w:pStyle w:val="MBSHeading3"/>
      </w:pPr>
      <w:r w:rsidRPr="00E65A92">
        <w:t>Behavioral Outcomes</w:t>
      </w:r>
      <w:r w:rsidR="00C217DB" w:rsidRPr="00E65A92">
        <w:t xml:space="preserve"> Related to SMC</w:t>
      </w:r>
    </w:p>
    <w:tbl>
      <w:tblPr>
        <w:tblStyle w:val="TableGrid"/>
        <w:tblW w:w="5000" w:type="pct"/>
        <w:tblLook w:val="04A0" w:firstRow="1" w:lastRow="0" w:firstColumn="1" w:lastColumn="0" w:noHBand="0" w:noVBand="1"/>
      </w:tblPr>
      <w:tblGrid>
        <w:gridCol w:w="3829"/>
        <w:gridCol w:w="1972"/>
        <w:gridCol w:w="4989"/>
      </w:tblGrid>
      <w:tr w:rsidR="001C634B" w:rsidRPr="00B60906" w14:paraId="1BE98456" w14:textId="77777777" w:rsidTr="008961E1">
        <w:trPr>
          <w:tblHeader/>
        </w:trPr>
        <w:tc>
          <w:tcPr>
            <w:tcW w:w="1774" w:type="pct"/>
            <w:shd w:val="clear" w:color="auto" w:fill="DAEEF3" w:themeFill="accent5" w:themeFillTint="33"/>
          </w:tcPr>
          <w:p w14:paraId="07188672" w14:textId="77777777" w:rsidR="001C634B" w:rsidRPr="00B60906" w:rsidRDefault="001C634B" w:rsidP="008961E1">
            <w:pPr>
              <w:pStyle w:val="NoSpacing"/>
              <w:rPr>
                <w:color w:val="auto"/>
                <w:highlight w:val="none"/>
              </w:rPr>
            </w:pPr>
            <w:r w:rsidRPr="00B60906">
              <w:rPr>
                <w:b/>
                <w:color w:val="auto"/>
                <w:highlight w:val="none"/>
              </w:rPr>
              <w:t>Indicator/Information</w:t>
            </w:r>
          </w:p>
        </w:tc>
        <w:tc>
          <w:tcPr>
            <w:tcW w:w="914" w:type="pct"/>
            <w:shd w:val="clear" w:color="auto" w:fill="DAEEF3" w:themeFill="accent5" w:themeFillTint="33"/>
          </w:tcPr>
          <w:p w14:paraId="52EA802E" w14:textId="77777777" w:rsidR="001C634B" w:rsidRPr="00B60906" w:rsidRDefault="001C634B" w:rsidP="008961E1">
            <w:pPr>
              <w:pStyle w:val="NoSpacing"/>
              <w:rPr>
                <w:color w:val="auto"/>
                <w:highlight w:val="none"/>
              </w:rPr>
            </w:pPr>
            <w:r w:rsidRPr="00B60906">
              <w:rPr>
                <w:b/>
                <w:color w:val="auto"/>
                <w:highlight w:val="none"/>
              </w:rPr>
              <w:t xml:space="preserve">Question No. </w:t>
            </w:r>
          </w:p>
        </w:tc>
        <w:tc>
          <w:tcPr>
            <w:tcW w:w="2312" w:type="pct"/>
            <w:shd w:val="clear" w:color="auto" w:fill="DAEEF3" w:themeFill="accent5" w:themeFillTint="33"/>
          </w:tcPr>
          <w:p w14:paraId="09444A78" w14:textId="77777777" w:rsidR="001C634B" w:rsidRPr="00B60906" w:rsidRDefault="001C634B" w:rsidP="008961E1">
            <w:pPr>
              <w:pStyle w:val="NoSpacing"/>
              <w:rPr>
                <w:color w:val="auto"/>
                <w:highlight w:val="none"/>
              </w:rPr>
            </w:pPr>
            <w:r w:rsidRPr="00B60906">
              <w:rPr>
                <w:b/>
                <w:color w:val="auto"/>
                <w:highlight w:val="none"/>
              </w:rPr>
              <w:t>Notes on Calculation</w:t>
            </w:r>
          </w:p>
        </w:tc>
      </w:tr>
      <w:tr w:rsidR="00C217DB" w:rsidRPr="00200FCB" w14:paraId="7DE7971C" w14:textId="77777777" w:rsidTr="008961E1">
        <w:tc>
          <w:tcPr>
            <w:tcW w:w="1774" w:type="pct"/>
          </w:tcPr>
          <w:p w14:paraId="53740C93" w14:textId="2473CB7A" w:rsidR="00C217DB" w:rsidRPr="00200FCB" w:rsidRDefault="00C217DB" w:rsidP="005D02C8">
            <w:pPr>
              <w:pStyle w:val="NoSpacing"/>
              <w:rPr>
                <w:color w:val="auto"/>
              </w:rPr>
            </w:pPr>
            <w:r>
              <w:rPr>
                <w:color w:val="auto"/>
              </w:rPr>
              <w:t xml:space="preserve">Proportion of </w:t>
            </w:r>
            <w:r w:rsidR="00FC19EC">
              <w:rPr>
                <w:color w:val="auto"/>
              </w:rPr>
              <w:t>women</w:t>
            </w:r>
            <w:r>
              <w:rPr>
                <w:color w:val="auto"/>
              </w:rPr>
              <w:t xml:space="preserve"> who </w:t>
            </w:r>
            <w:r w:rsidR="005D02C8">
              <w:rPr>
                <w:color w:val="auto"/>
              </w:rPr>
              <w:t xml:space="preserve">reported </w:t>
            </w:r>
            <w:r>
              <w:rPr>
                <w:color w:val="auto"/>
              </w:rPr>
              <w:t xml:space="preserve">SMC distribution in their </w:t>
            </w:r>
            <w:r w:rsidR="00216071">
              <w:rPr>
                <w:color w:val="auto"/>
              </w:rPr>
              <w:t>community</w:t>
            </w:r>
            <w:r>
              <w:rPr>
                <w:color w:val="auto"/>
              </w:rPr>
              <w:t xml:space="preserve"> in the </w:t>
            </w:r>
            <w:r w:rsidR="002F0507">
              <w:rPr>
                <w:color w:val="auto"/>
              </w:rPr>
              <w:t>last rainy season</w:t>
            </w:r>
          </w:p>
        </w:tc>
        <w:tc>
          <w:tcPr>
            <w:tcW w:w="914" w:type="pct"/>
          </w:tcPr>
          <w:p w14:paraId="261338BF" w14:textId="75D3B3BB" w:rsidR="00C217DB" w:rsidRPr="00200FCB" w:rsidRDefault="00364E20" w:rsidP="00C217DB">
            <w:pPr>
              <w:pStyle w:val="NoSpacing"/>
              <w:rPr>
                <w:color w:val="auto"/>
              </w:rPr>
            </w:pPr>
            <w:r>
              <w:rPr>
                <w:color w:val="auto"/>
              </w:rPr>
              <w:t>W</w:t>
            </w:r>
            <w:r w:rsidR="00991D27">
              <w:rPr>
                <w:color w:val="auto"/>
              </w:rPr>
              <w:t>402</w:t>
            </w:r>
          </w:p>
        </w:tc>
        <w:tc>
          <w:tcPr>
            <w:tcW w:w="2312" w:type="pct"/>
          </w:tcPr>
          <w:p w14:paraId="4A74CCF4" w14:textId="4165F0F1" w:rsidR="00C217DB" w:rsidRPr="00200FCB" w:rsidRDefault="00F4018B" w:rsidP="00C217DB">
            <w:pPr>
              <w:pStyle w:val="NoSpacing"/>
              <w:rPr>
                <w:color w:val="auto"/>
              </w:rPr>
            </w:pPr>
            <w:r>
              <w:rPr>
                <w:color w:val="auto"/>
              </w:rPr>
              <w:t>Clone W402 an</w:t>
            </w:r>
            <w:r w:rsidR="00431C67">
              <w:rPr>
                <w:color w:val="auto"/>
              </w:rPr>
              <w:t>d r</w:t>
            </w:r>
            <w:r w:rsidR="00C217DB" w:rsidRPr="00200FCB">
              <w:rPr>
                <w:color w:val="auto"/>
              </w:rPr>
              <w:t xml:space="preserve">ecode 2 </w:t>
            </w:r>
            <w:r w:rsidR="00246686">
              <w:rPr>
                <w:color w:val="auto"/>
              </w:rPr>
              <w:t xml:space="preserve">and 9 </w:t>
            </w:r>
            <w:r w:rsidR="00C217DB" w:rsidRPr="00200FCB">
              <w:rPr>
                <w:color w:val="auto"/>
              </w:rPr>
              <w:t>as 0.</w:t>
            </w:r>
            <w:r w:rsidR="00A90432">
              <w:rPr>
                <w:color w:val="auto"/>
              </w:rPr>
              <w:t xml:space="preserve"> The numerator is the number of respondents who report SMC distribution in their </w:t>
            </w:r>
            <w:r w:rsidR="00216071">
              <w:rPr>
                <w:color w:val="auto"/>
              </w:rPr>
              <w:t>community</w:t>
            </w:r>
            <w:r w:rsidR="00A90432">
              <w:rPr>
                <w:color w:val="auto"/>
              </w:rPr>
              <w:t xml:space="preserve"> in the </w:t>
            </w:r>
            <w:r w:rsidR="002F0507">
              <w:rPr>
                <w:color w:val="auto"/>
              </w:rPr>
              <w:t xml:space="preserve">last rainy season and </w:t>
            </w:r>
            <w:r w:rsidR="00A90432">
              <w:rPr>
                <w:color w:val="auto"/>
              </w:rPr>
              <w:t xml:space="preserve">the denominator is all </w:t>
            </w:r>
            <w:r w:rsidR="00E4434B">
              <w:rPr>
                <w:color w:val="auto"/>
              </w:rPr>
              <w:t>women</w:t>
            </w:r>
            <w:r w:rsidR="00A90432">
              <w:rPr>
                <w:color w:val="auto"/>
              </w:rPr>
              <w:t>.</w:t>
            </w:r>
          </w:p>
        </w:tc>
      </w:tr>
      <w:tr w:rsidR="00D94007" w:rsidRPr="00200FCB" w14:paraId="1F4326FD" w14:textId="77777777" w:rsidTr="008961E1">
        <w:tc>
          <w:tcPr>
            <w:tcW w:w="1774" w:type="pct"/>
          </w:tcPr>
          <w:p w14:paraId="7B5754BE" w14:textId="0839B369" w:rsidR="00D94007" w:rsidRDefault="00D94007" w:rsidP="00D94007">
            <w:pPr>
              <w:pStyle w:val="NoSpacing"/>
              <w:rPr>
                <w:color w:val="auto"/>
              </w:rPr>
            </w:pPr>
            <w:r>
              <w:rPr>
                <w:color w:val="auto"/>
              </w:rPr>
              <w:t xml:space="preserve">Proportion of women who reported </w:t>
            </w:r>
            <w:r w:rsidR="007F5598" w:rsidRPr="007F5598">
              <w:rPr>
                <w:color w:val="auto"/>
              </w:rPr>
              <w:t xml:space="preserve"> visit from the SMC health worker to their household</w:t>
            </w:r>
            <w:r w:rsidR="007F5598">
              <w:rPr>
                <w:color w:val="auto"/>
              </w:rPr>
              <w:t xml:space="preserve"> </w:t>
            </w:r>
            <w:r>
              <w:rPr>
                <w:color w:val="auto"/>
              </w:rPr>
              <w:t>in the last rainy season</w:t>
            </w:r>
          </w:p>
        </w:tc>
        <w:tc>
          <w:tcPr>
            <w:tcW w:w="914" w:type="pct"/>
          </w:tcPr>
          <w:p w14:paraId="605AEFD0" w14:textId="4BD032E4" w:rsidR="00D94007" w:rsidRDefault="00D94007" w:rsidP="00D94007">
            <w:pPr>
              <w:pStyle w:val="NoSpacing"/>
              <w:rPr>
                <w:color w:val="auto"/>
              </w:rPr>
            </w:pPr>
            <w:r>
              <w:rPr>
                <w:color w:val="auto"/>
              </w:rPr>
              <w:t>W40</w:t>
            </w:r>
          </w:p>
        </w:tc>
        <w:tc>
          <w:tcPr>
            <w:tcW w:w="2312" w:type="pct"/>
          </w:tcPr>
          <w:p w14:paraId="1BAEE2E5" w14:textId="3A105F65" w:rsidR="00D94007" w:rsidRDefault="00D94007" w:rsidP="00D94007">
            <w:pPr>
              <w:pStyle w:val="NoSpacing"/>
              <w:rPr>
                <w:color w:val="auto"/>
              </w:rPr>
            </w:pPr>
            <w:r>
              <w:rPr>
                <w:color w:val="auto"/>
              </w:rPr>
              <w:t>Clone W40</w:t>
            </w:r>
            <w:r w:rsidR="00E4434B">
              <w:rPr>
                <w:color w:val="auto"/>
              </w:rPr>
              <w:t>4</w:t>
            </w:r>
            <w:r>
              <w:rPr>
                <w:color w:val="auto"/>
              </w:rPr>
              <w:t xml:space="preserve"> and r</w:t>
            </w:r>
            <w:r w:rsidRPr="00200FCB">
              <w:rPr>
                <w:color w:val="auto"/>
              </w:rPr>
              <w:t xml:space="preserve">ecode 2 </w:t>
            </w:r>
            <w:r>
              <w:rPr>
                <w:color w:val="auto"/>
              </w:rPr>
              <w:t xml:space="preserve">and 9 </w:t>
            </w:r>
            <w:r w:rsidRPr="00200FCB">
              <w:rPr>
                <w:color w:val="auto"/>
              </w:rPr>
              <w:t>as 0.</w:t>
            </w:r>
            <w:r>
              <w:rPr>
                <w:color w:val="auto"/>
              </w:rPr>
              <w:t xml:space="preserve"> The numerator is the number of respondents who</w:t>
            </w:r>
            <w:r w:rsidR="00E4434B">
              <w:rPr>
                <w:color w:val="auto"/>
              </w:rPr>
              <w:t xml:space="preserve"> report a</w:t>
            </w:r>
            <w:r w:rsidR="00E4434B" w:rsidRPr="00E4434B">
              <w:rPr>
                <w:color w:val="auto"/>
              </w:rPr>
              <w:t xml:space="preserve"> visit from the SMC health worker to their household</w:t>
            </w:r>
            <w:r>
              <w:rPr>
                <w:color w:val="auto"/>
              </w:rPr>
              <w:t xml:space="preserve"> in the last rainy season and the denominator is all </w:t>
            </w:r>
            <w:r w:rsidR="00E4434B">
              <w:rPr>
                <w:color w:val="auto"/>
              </w:rPr>
              <w:t>women</w:t>
            </w:r>
            <w:r>
              <w:rPr>
                <w:color w:val="auto"/>
              </w:rPr>
              <w:t>.</w:t>
            </w:r>
          </w:p>
        </w:tc>
      </w:tr>
      <w:tr w:rsidR="00CB6E3C" w:rsidRPr="00200FCB" w14:paraId="2165B15E" w14:textId="77777777" w:rsidTr="008961E1">
        <w:tc>
          <w:tcPr>
            <w:tcW w:w="1774" w:type="pct"/>
          </w:tcPr>
          <w:p w14:paraId="51F02E85" w14:textId="77777777" w:rsidR="00CB6E3C" w:rsidRPr="00200FCB" w:rsidRDefault="00CB6E3C" w:rsidP="008961E1">
            <w:pPr>
              <w:pStyle w:val="NoSpacing"/>
              <w:rPr>
                <w:color w:val="auto"/>
              </w:rPr>
            </w:pPr>
            <w:r>
              <w:rPr>
                <w:color w:val="auto"/>
              </w:rPr>
              <w:t>Proportion of children under five who received of the first dose of SMC</w:t>
            </w:r>
          </w:p>
        </w:tc>
        <w:tc>
          <w:tcPr>
            <w:tcW w:w="914" w:type="pct"/>
          </w:tcPr>
          <w:p w14:paraId="06358B1F" w14:textId="4CD4080B" w:rsidR="00CB6E3C" w:rsidRPr="00200FCB" w:rsidRDefault="00364E20" w:rsidP="003456B1">
            <w:pPr>
              <w:pStyle w:val="NoSpacing"/>
              <w:rPr>
                <w:color w:val="auto"/>
              </w:rPr>
            </w:pPr>
            <w:r>
              <w:rPr>
                <w:color w:val="auto"/>
              </w:rPr>
              <w:t>W</w:t>
            </w:r>
            <w:r w:rsidR="00AF142A">
              <w:rPr>
                <w:color w:val="auto"/>
              </w:rPr>
              <w:t>412-W</w:t>
            </w:r>
            <w:r w:rsidR="00246686">
              <w:rPr>
                <w:color w:val="auto"/>
              </w:rPr>
              <w:t>4</w:t>
            </w:r>
            <w:r w:rsidR="005517A8">
              <w:rPr>
                <w:color w:val="auto"/>
              </w:rPr>
              <w:t>1</w:t>
            </w:r>
            <w:r w:rsidR="003456B1">
              <w:rPr>
                <w:color w:val="auto"/>
              </w:rPr>
              <w:t>3</w:t>
            </w:r>
            <w:r w:rsidR="00CB6E3C">
              <w:rPr>
                <w:color w:val="auto"/>
              </w:rPr>
              <w:t>,</w:t>
            </w:r>
            <w:r w:rsidR="005D02C8">
              <w:rPr>
                <w:color w:val="auto"/>
              </w:rPr>
              <w:t xml:space="preserve"> </w:t>
            </w:r>
            <w:r>
              <w:rPr>
                <w:color w:val="auto"/>
              </w:rPr>
              <w:t>W</w:t>
            </w:r>
            <w:r w:rsidR="00246686">
              <w:rPr>
                <w:color w:val="auto"/>
              </w:rPr>
              <w:t>414</w:t>
            </w:r>
            <w:r w:rsidR="005D02C8">
              <w:rPr>
                <w:color w:val="auto"/>
              </w:rPr>
              <w:t>,</w:t>
            </w:r>
            <w:r w:rsidR="00CB6E3C">
              <w:rPr>
                <w:color w:val="auto"/>
              </w:rPr>
              <w:t xml:space="preserve"> </w:t>
            </w:r>
            <w:r>
              <w:rPr>
                <w:color w:val="auto"/>
              </w:rPr>
              <w:t>W</w:t>
            </w:r>
            <w:r w:rsidR="00246686">
              <w:rPr>
                <w:color w:val="auto"/>
              </w:rPr>
              <w:t>416</w:t>
            </w:r>
            <w:r w:rsidR="00B20DBD">
              <w:rPr>
                <w:color w:val="auto"/>
              </w:rPr>
              <w:t>, HH member listing</w:t>
            </w:r>
          </w:p>
        </w:tc>
        <w:tc>
          <w:tcPr>
            <w:tcW w:w="2312" w:type="pct"/>
          </w:tcPr>
          <w:p w14:paraId="4F26DFD4" w14:textId="7AB25020" w:rsidR="00CB6E3C" w:rsidRPr="00200FCB" w:rsidRDefault="0002394E" w:rsidP="003456B1">
            <w:pPr>
              <w:pStyle w:val="NoSpacing"/>
              <w:rPr>
                <w:color w:val="auto"/>
              </w:rPr>
            </w:pPr>
            <w:r>
              <w:rPr>
                <w:color w:val="auto"/>
              </w:rPr>
              <w:t>A</w:t>
            </w:r>
            <w:r w:rsidR="00276309">
              <w:rPr>
                <w:color w:val="auto"/>
              </w:rPr>
              <w:t xml:space="preserve">mong eligible </w:t>
            </w:r>
            <w:r w:rsidR="0085091F">
              <w:rPr>
                <w:color w:val="auto"/>
              </w:rPr>
              <w:t>children</w:t>
            </w:r>
            <w:r w:rsidR="00246686">
              <w:rPr>
                <w:color w:val="auto"/>
              </w:rPr>
              <w:t xml:space="preserve"> </w:t>
            </w:r>
            <w:r w:rsidR="003456B1">
              <w:rPr>
                <w:color w:val="auto"/>
              </w:rPr>
              <w:t>(</w:t>
            </w:r>
            <w:r w:rsidR="00AF142A">
              <w:rPr>
                <w:color w:val="auto"/>
              </w:rPr>
              <w:t>W</w:t>
            </w:r>
            <w:r w:rsidR="00246686">
              <w:rPr>
                <w:color w:val="auto"/>
              </w:rPr>
              <w:t>4</w:t>
            </w:r>
            <w:r w:rsidR="00E505CF">
              <w:rPr>
                <w:color w:val="auto"/>
              </w:rPr>
              <w:t>1</w:t>
            </w:r>
            <w:r w:rsidR="00AF142A">
              <w:rPr>
                <w:color w:val="auto"/>
              </w:rPr>
              <w:t>2</w:t>
            </w:r>
            <w:r w:rsidR="003456B1">
              <w:rPr>
                <w:color w:val="auto"/>
              </w:rPr>
              <w:t>=</w:t>
            </w:r>
            <w:r w:rsidR="00E505CF">
              <w:rPr>
                <w:color w:val="auto"/>
              </w:rPr>
              <w:t>not missing</w:t>
            </w:r>
            <w:r w:rsidR="00AF142A">
              <w:rPr>
                <w:color w:val="auto"/>
              </w:rPr>
              <w:t xml:space="preserve"> and W413 is less than 60</w:t>
            </w:r>
            <w:r w:rsidR="003456B1">
              <w:rPr>
                <w:color w:val="auto"/>
              </w:rPr>
              <w:t>)</w:t>
            </w:r>
            <w:r>
              <w:rPr>
                <w:color w:val="auto"/>
              </w:rPr>
              <w:t>, clone W414 and W416</w:t>
            </w:r>
            <w:r w:rsidR="003456B1">
              <w:rPr>
                <w:color w:val="auto"/>
              </w:rPr>
              <w:t xml:space="preserve">. The indicator is equal to 1 if </w:t>
            </w:r>
            <w:r w:rsidR="00246686">
              <w:rPr>
                <w:color w:val="auto"/>
              </w:rPr>
              <w:t xml:space="preserve">414 </w:t>
            </w:r>
            <w:r w:rsidR="003456B1">
              <w:rPr>
                <w:color w:val="auto"/>
              </w:rPr>
              <w:t xml:space="preserve">equals 1 or </w:t>
            </w:r>
            <w:r w:rsidR="00246686">
              <w:rPr>
                <w:color w:val="auto"/>
              </w:rPr>
              <w:t xml:space="preserve">416 </w:t>
            </w:r>
            <w:r w:rsidR="003456B1">
              <w:rPr>
                <w:color w:val="auto"/>
              </w:rPr>
              <w:t xml:space="preserve">equals 1. </w:t>
            </w:r>
            <w:r w:rsidR="00B20DBD">
              <w:rPr>
                <w:color w:val="auto"/>
              </w:rPr>
              <w:t>The numerator is the number of children under five in the household member listing who received the first dose of SMC and the denominator is all children under five in the household member listing.</w:t>
            </w:r>
          </w:p>
        </w:tc>
      </w:tr>
      <w:tr w:rsidR="00F45F6B" w:rsidRPr="00200FCB" w14:paraId="50E43207" w14:textId="77777777" w:rsidTr="008961E1">
        <w:tc>
          <w:tcPr>
            <w:tcW w:w="1774" w:type="pct"/>
          </w:tcPr>
          <w:p w14:paraId="1E94DB84" w14:textId="151C06AA" w:rsidR="00F45F6B" w:rsidRDefault="00F45F6B" w:rsidP="00F45F6B">
            <w:pPr>
              <w:pStyle w:val="NoSpacing"/>
              <w:rPr>
                <w:color w:val="auto"/>
              </w:rPr>
            </w:pPr>
            <w:r>
              <w:rPr>
                <w:color w:val="auto"/>
              </w:rPr>
              <w:t>Proportion of children under five who received of the second dose of SMC</w:t>
            </w:r>
          </w:p>
        </w:tc>
        <w:tc>
          <w:tcPr>
            <w:tcW w:w="914" w:type="pct"/>
          </w:tcPr>
          <w:p w14:paraId="4FB618F7" w14:textId="7DC69C79" w:rsidR="00F45F6B" w:rsidRDefault="00F45F6B" w:rsidP="00F45F6B">
            <w:pPr>
              <w:pStyle w:val="NoSpacing"/>
              <w:rPr>
                <w:color w:val="auto"/>
              </w:rPr>
            </w:pPr>
            <w:r>
              <w:rPr>
                <w:color w:val="auto"/>
              </w:rPr>
              <w:t>W412-W413, W418, HH member listing</w:t>
            </w:r>
          </w:p>
        </w:tc>
        <w:tc>
          <w:tcPr>
            <w:tcW w:w="2312" w:type="pct"/>
          </w:tcPr>
          <w:p w14:paraId="17E8968C" w14:textId="3597F25B" w:rsidR="00F45F6B" w:rsidRDefault="00F45F6B" w:rsidP="00F45F6B">
            <w:pPr>
              <w:pStyle w:val="NoSpacing"/>
              <w:rPr>
                <w:color w:val="auto"/>
              </w:rPr>
            </w:pPr>
            <w:r>
              <w:rPr>
                <w:color w:val="auto"/>
              </w:rPr>
              <w:t xml:space="preserve">Among eligible children (W412=not missing and W413 is less than 60), clone W414 and W416. The indicator is equal to 1 if </w:t>
            </w:r>
            <w:r w:rsidR="009C4D90">
              <w:rPr>
                <w:color w:val="auto"/>
              </w:rPr>
              <w:t>418</w:t>
            </w:r>
            <w:r>
              <w:rPr>
                <w:color w:val="auto"/>
              </w:rPr>
              <w:t xml:space="preserve"> equals 1. The numerator is the number of children under five in the household member listing who received the </w:t>
            </w:r>
            <w:r w:rsidR="009C4D90">
              <w:rPr>
                <w:color w:val="auto"/>
              </w:rPr>
              <w:t>second</w:t>
            </w:r>
            <w:r>
              <w:rPr>
                <w:color w:val="auto"/>
              </w:rPr>
              <w:t xml:space="preserve"> dose of SMC and the denominator is all children under five in the household member listing.</w:t>
            </w:r>
          </w:p>
        </w:tc>
      </w:tr>
      <w:tr w:rsidR="009C4D90" w:rsidRPr="00200FCB" w14:paraId="0ADFDCB6" w14:textId="77777777" w:rsidTr="008961E1">
        <w:tc>
          <w:tcPr>
            <w:tcW w:w="1774" w:type="pct"/>
          </w:tcPr>
          <w:p w14:paraId="3C11CE35" w14:textId="4A6873D8" w:rsidR="009C4D90" w:rsidRDefault="009C4D90" w:rsidP="009C4D90">
            <w:pPr>
              <w:pStyle w:val="NoSpacing"/>
              <w:rPr>
                <w:color w:val="auto"/>
              </w:rPr>
            </w:pPr>
            <w:r>
              <w:rPr>
                <w:color w:val="auto"/>
              </w:rPr>
              <w:t>Proportion of children under five who received of the third dose of SMC</w:t>
            </w:r>
          </w:p>
        </w:tc>
        <w:tc>
          <w:tcPr>
            <w:tcW w:w="914" w:type="pct"/>
          </w:tcPr>
          <w:p w14:paraId="12208DEA" w14:textId="3BF80496" w:rsidR="009C4D90" w:rsidRDefault="009C4D90" w:rsidP="009C4D90">
            <w:pPr>
              <w:pStyle w:val="NoSpacing"/>
              <w:rPr>
                <w:color w:val="auto"/>
              </w:rPr>
            </w:pPr>
            <w:r>
              <w:rPr>
                <w:color w:val="auto"/>
              </w:rPr>
              <w:t>W412-W413, W418, HH member listing</w:t>
            </w:r>
          </w:p>
        </w:tc>
        <w:tc>
          <w:tcPr>
            <w:tcW w:w="2312" w:type="pct"/>
          </w:tcPr>
          <w:p w14:paraId="05F10880" w14:textId="0E0F0DEC" w:rsidR="009C4D90" w:rsidRDefault="009C4D90" w:rsidP="009C4D90">
            <w:pPr>
              <w:pStyle w:val="NoSpacing"/>
              <w:rPr>
                <w:color w:val="auto"/>
              </w:rPr>
            </w:pPr>
            <w:r>
              <w:rPr>
                <w:color w:val="auto"/>
              </w:rPr>
              <w:t>Among eligible children (W412=not missing and W413 is less than 60), clone W414 and W416. The indicator is equal to 1 if 418 equals 2. The numerator is the number of children under five in the household member listing who received the second dose of SMC and the denominator is all children under five in the household member listing.</w:t>
            </w:r>
          </w:p>
        </w:tc>
      </w:tr>
    </w:tbl>
    <w:p w14:paraId="4F0395DC" w14:textId="77777777" w:rsidR="00B5450E" w:rsidRPr="00B5450E" w:rsidRDefault="00B5450E" w:rsidP="00B5450E">
      <w:pPr>
        <w:pStyle w:val="NoSpacing"/>
        <w:rPr>
          <w:color w:val="auto"/>
        </w:rPr>
      </w:pPr>
    </w:p>
    <w:p w14:paraId="21CBAB86" w14:textId="77777777" w:rsidR="00C80725" w:rsidRDefault="00C80725" w:rsidP="00C80725">
      <w:pPr>
        <w:pStyle w:val="MBSHeading1"/>
      </w:pPr>
      <w:bookmarkStart w:id="21" w:name="_Toc35857872"/>
      <w:r>
        <w:t>Tabulation Templates</w:t>
      </w:r>
      <w:bookmarkEnd w:id="21"/>
    </w:p>
    <w:p w14:paraId="1D8001E8" w14:textId="760EA9BF" w:rsidR="00C80725" w:rsidRDefault="00C80725" w:rsidP="00C80725">
      <w:pPr>
        <w:spacing w:after="280" w:line="360" w:lineRule="auto"/>
        <w:rPr>
          <w:color w:val="000000"/>
        </w:rPr>
      </w:pPr>
      <w:r>
        <w:rPr>
          <w:color w:val="000000"/>
        </w:rPr>
        <w:t xml:space="preserve">The tables and charts for the MBS report are produced according to a set of standard tables and charts that can be found in the </w:t>
      </w:r>
      <w:r>
        <w:rPr>
          <w:b/>
          <w:color w:val="000000"/>
        </w:rPr>
        <w:t>accompanying table templates in Excel</w:t>
      </w:r>
      <w:r>
        <w:rPr>
          <w:color w:val="000000"/>
        </w:rPr>
        <w:t xml:space="preserve">. The purpose of the accompanying excel sheet is to provide model tables and charts which display the major findings of the survey in a manner that will be useful to program managers. In most instances, the indicators are stratified by region (or applicable geographic administrative unit), as well as by other sociodemographic factors such as sex, residence, age, education, and wealth quintile. The templates also provide guidance on the most important indicators to present in the survey report, the recommended level of stratification, and suggested data visualization. The analysis plan above provides the guidance to calculate the values needed to populate the table templates in Excel. The corresponding values for each cell should be entered by the data analyst into the templates. Once the tables are populated, and charts are generated, these can be incorporated into the MBS report. </w:t>
      </w:r>
      <w:r w:rsidR="00B55252">
        <w:rPr>
          <w:color w:val="000000"/>
        </w:rPr>
        <w:t xml:space="preserve">Please note that </w:t>
      </w:r>
      <w:r w:rsidR="00B55252">
        <w:t>the Tables</w:t>
      </w:r>
      <w:r w:rsidR="00201312">
        <w:t xml:space="preserve"> are suggestions as the data</w:t>
      </w:r>
      <w:r w:rsidR="00F05AD0">
        <w:t xml:space="preserve"> generated from the analysis plan</w:t>
      </w:r>
      <w:r w:rsidR="00B55252">
        <w:t xml:space="preserve"> </w:t>
      </w:r>
      <w:r w:rsidR="00201312">
        <w:t>can also be</w:t>
      </w:r>
      <w:r w:rsidR="00B55252">
        <w:t xml:space="preserve"> include</w:t>
      </w:r>
      <w:r w:rsidR="00201312">
        <w:t>d</w:t>
      </w:r>
      <w:r w:rsidR="00B55252">
        <w:t xml:space="preserve"> in the report </w:t>
      </w:r>
      <w:r w:rsidR="00201312">
        <w:t>as charts</w:t>
      </w:r>
      <w:r w:rsidR="00627311">
        <w:t>, figures</w:t>
      </w:r>
      <w:r w:rsidR="00B55252">
        <w:t xml:space="preserve"> or </w:t>
      </w:r>
      <w:r w:rsidR="00627311">
        <w:t xml:space="preserve">as </w:t>
      </w:r>
      <w:r w:rsidR="00F05AD0">
        <w:t>text</w:t>
      </w:r>
      <w:r w:rsidR="00B55252">
        <w:t>.</w:t>
      </w:r>
    </w:p>
    <w:p w14:paraId="52D5ED08" w14:textId="77777777" w:rsidR="00C80725" w:rsidRDefault="00C80725" w:rsidP="00C80725">
      <w:pPr>
        <w:pStyle w:val="MBSHeading1"/>
      </w:pPr>
      <w:bookmarkStart w:id="22" w:name="_Toc35857873"/>
      <w:r>
        <w:t>Advanced Analysis</w:t>
      </w:r>
      <w:bookmarkEnd w:id="22"/>
    </w:p>
    <w:p w14:paraId="1136C86C" w14:textId="1F49E288" w:rsidR="00932401" w:rsidRDefault="00C80725" w:rsidP="00932401">
      <w:pPr>
        <w:spacing w:after="280" w:line="360" w:lineRule="auto"/>
        <w:rPr>
          <w:color w:val="auto"/>
        </w:rPr>
      </w:pPr>
      <w:r>
        <w:rPr>
          <w:color w:val="000000"/>
        </w:rPr>
        <w:t xml:space="preserve">The design and scope of the MBS provides opportunities for more rigorous exploration of meaningful patterns in the MBS data that are </w:t>
      </w:r>
      <w:r w:rsidRPr="00FA1194">
        <w:rPr>
          <w:color w:val="000000"/>
        </w:rPr>
        <w:t xml:space="preserve">critical for ensuring the results of the MBS </w:t>
      </w:r>
      <w:r>
        <w:rPr>
          <w:color w:val="000000"/>
        </w:rPr>
        <w:t>are relevant and informative for</w:t>
      </w:r>
      <w:r w:rsidRPr="00FA1194">
        <w:rPr>
          <w:color w:val="000000"/>
        </w:rPr>
        <w:t xml:space="preserve"> programming</w:t>
      </w:r>
      <w:r>
        <w:rPr>
          <w:color w:val="000000"/>
        </w:rPr>
        <w:t>. One of such rigorous analytical methods is regression analysis which is explained below.</w:t>
      </w:r>
      <w:r w:rsidR="007D5763">
        <w:rPr>
          <w:color w:val="000000"/>
        </w:rPr>
        <w:t xml:space="preserve"> </w:t>
      </w:r>
      <w:r w:rsidR="00932401">
        <w:rPr>
          <w:color w:val="000000"/>
        </w:rPr>
        <w:t>W</w:t>
      </w:r>
      <w:r w:rsidR="00932401">
        <w:rPr>
          <w:color w:val="auto"/>
        </w:rPr>
        <w:t>here</w:t>
      </w:r>
      <w:r w:rsidR="00932401" w:rsidRPr="00570D98">
        <w:rPr>
          <w:color w:val="auto"/>
        </w:rPr>
        <w:t xml:space="preserve"> Breakthrough ACTION </w:t>
      </w:r>
      <w:r w:rsidR="00932401">
        <w:rPr>
          <w:color w:val="auto"/>
        </w:rPr>
        <w:t xml:space="preserve">/CCP </w:t>
      </w:r>
      <w:r w:rsidR="00932401" w:rsidRPr="00570D98">
        <w:rPr>
          <w:color w:val="auto"/>
        </w:rPr>
        <w:t>implement</w:t>
      </w:r>
      <w:r w:rsidR="00932401">
        <w:rPr>
          <w:color w:val="auto"/>
        </w:rPr>
        <w:t>ed</w:t>
      </w:r>
      <w:r w:rsidR="00932401" w:rsidRPr="00570D98">
        <w:rPr>
          <w:color w:val="auto"/>
        </w:rPr>
        <w:t xml:space="preserve"> the particular survey</w:t>
      </w:r>
      <w:r w:rsidR="00932401">
        <w:rPr>
          <w:color w:val="auto"/>
        </w:rPr>
        <w:t>, the team</w:t>
      </w:r>
      <w:r w:rsidR="00932401" w:rsidRPr="00570D98">
        <w:rPr>
          <w:color w:val="auto"/>
        </w:rPr>
        <w:t xml:space="preserve"> can provide guidance on </w:t>
      </w:r>
      <w:r w:rsidR="00932401">
        <w:rPr>
          <w:color w:val="auto"/>
        </w:rPr>
        <w:t xml:space="preserve">advanced </w:t>
      </w:r>
      <w:r w:rsidR="00932401" w:rsidRPr="00570D98">
        <w:rPr>
          <w:color w:val="auto"/>
        </w:rPr>
        <w:t>analysis</w:t>
      </w:r>
      <w:r w:rsidR="00932401">
        <w:rPr>
          <w:color w:val="auto"/>
        </w:rPr>
        <w:t>.</w:t>
      </w:r>
      <w:r w:rsidR="00932401" w:rsidRPr="00570D98" w:rsidDel="00335664">
        <w:rPr>
          <w:color w:val="auto"/>
        </w:rPr>
        <w:t xml:space="preserve"> </w:t>
      </w:r>
    </w:p>
    <w:p w14:paraId="7BB9D2C7" w14:textId="7DB38BE8" w:rsidR="007D5763" w:rsidRDefault="007D5763" w:rsidP="00C80725">
      <w:pPr>
        <w:spacing w:after="280" w:line="360" w:lineRule="auto"/>
        <w:rPr>
          <w:color w:val="000000"/>
        </w:rPr>
      </w:pPr>
    </w:p>
    <w:p w14:paraId="55A7D7C5" w14:textId="77777777" w:rsidR="00C80725" w:rsidRDefault="00C80725" w:rsidP="00C80725">
      <w:pPr>
        <w:pStyle w:val="MBSHeading2"/>
      </w:pPr>
      <w:bookmarkStart w:id="23" w:name="_Toc35857874"/>
      <w:r>
        <w:t>Overview of Regression Analysis</w:t>
      </w:r>
      <w:bookmarkEnd w:id="23"/>
      <w:r>
        <w:t xml:space="preserve"> </w:t>
      </w:r>
    </w:p>
    <w:p w14:paraId="069A1A81" w14:textId="77777777" w:rsidR="00C80725" w:rsidRDefault="00C80725" w:rsidP="00C80725">
      <w:pPr>
        <w:spacing w:after="280" w:line="360" w:lineRule="auto"/>
        <w:rPr>
          <w:color w:val="000000"/>
        </w:rPr>
      </w:pPr>
      <w:r>
        <w:rPr>
          <w:color w:val="000000"/>
        </w:rPr>
        <w:t xml:space="preserve">Regression is </w:t>
      </w:r>
      <w:r w:rsidRPr="00FA1194">
        <w:rPr>
          <w:color w:val="000000"/>
        </w:rPr>
        <w:t xml:space="preserve">a statistical </w:t>
      </w:r>
      <w:r>
        <w:rPr>
          <w:color w:val="000000"/>
        </w:rPr>
        <w:t>method</w:t>
      </w:r>
      <w:r w:rsidRPr="00FA1194">
        <w:rPr>
          <w:color w:val="000000"/>
        </w:rPr>
        <w:t xml:space="preserve"> that attempts to </w:t>
      </w:r>
      <w:r>
        <w:rPr>
          <w:color w:val="000000"/>
        </w:rPr>
        <w:t xml:space="preserve">discern relationships, if any exist, among sets of data. It </w:t>
      </w:r>
      <w:r w:rsidRPr="00FA1194">
        <w:rPr>
          <w:color w:val="000000"/>
        </w:rPr>
        <w:t>determine</w:t>
      </w:r>
      <w:r>
        <w:rPr>
          <w:color w:val="000000"/>
        </w:rPr>
        <w:t>s</w:t>
      </w:r>
      <w:r w:rsidRPr="00FA1194">
        <w:rPr>
          <w:color w:val="000000"/>
        </w:rPr>
        <w:t xml:space="preserve"> the strength of the relationship between one dependent variable (usually </w:t>
      </w:r>
      <w:r>
        <w:rPr>
          <w:color w:val="000000"/>
        </w:rPr>
        <w:t>an outcome</w:t>
      </w:r>
      <w:r w:rsidRPr="00FA1194">
        <w:rPr>
          <w:color w:val="000000"/>
        </w:rPr>
        <w:t xml:space="preserve">) and </w:t>
      </w:r>
      <w:r>
        <w:rPr>
          <w:color w:val="000000"/>
        </w:rPr>
        <w:t>another changing variable or a set</w:t>
      </w:r>
      <w:r w:rsidRPr="00FA1194">
        <w:rPr>
          <w:color w:val="000000"/>
        </w:rPr>
        <w:t xml:space="preserve"> of other changing variables (independent variables)</w:t>
      </w:r>
      <w:r>
        <w:rPr>
          <w:color w:val="000000"/>
        </w:rPr>
        <w:t>. I</w:t>
      </w:r>
      <w:r w:rsidRPr="00557DE2">
        <w:rPr>
          <w:color w:val="000000"/>
        </w:rPr>
        <w:t>n circumstances</w:t>
      </w:r>
      <w:r>
        <w:rPr>
          <w:color w:val="000000"/>
        </w:rPr>
        <w:t xml:space="preserve"> where the independent variables clearly precede the dependent variable in time</w:t>
      </w:r>
      <w:r w:rsidRPr="00557DE2">
        <w:rPr>
          <w:color w:val="000000"/>
        </w:rPr>
        <w:t>, regression analysis can be used to infer causal relationships between the independent and dependent variables</w:t>
      </w:r>
      <w:r>
        <w:rPr>
          <w:color w:val="000000"/>
        </w:rPr>
        <w:t>. Linear r</w:t>
      </w:r>
      <w:r w:rsidRPr="00EA3054">
        <w:rPr>
          <w:color w:val="000000"/>
        </w:rPr>
        <w:t xml:space="preserve">egression analysis is used to </w:t>
      </w:r>
      <w:r>
        <w:rPr>
          <w:color w:val="000000"/>
        </w:rPr>
        <w:t>assess the relationships between</w:t>
      </w:r>
      <w:r w:rsidRPr="00EA3054">
        <w:rPr>
          <w:color w:val="000000"/>
        </w:rPr>
        <w:t xml:space="preserve"> a continuous dependent variable </w:t>
      </w:r>
      <w:r>
        <w:rPr>
          <w:color w:val="000000"/>
        </w:rPr>
        <w:t>and</w:t>
      </w:r>
      <w:r w:rsidRPr="00EA3054">
        <w:rPr>
          <w:color w:val="000000"/>
        </w:rPr>
        <w:t xml:space="preserve"> a number of independent variables. If the dependent variable is dichotomous, then </w:t>
      </w:r>
      <w:r>
        <w:rPr>
          <w:color w:val="000000"/>
        </w:rPr>
        <w:t>a</w:t>
      </w:r>
      <w:r w:rsidRPr="00EA3054">
        <w:rPr>
          <w:color w:val="000000"/>
        </w:rPr>
        <w:t xml:space="preserve"> regression </w:t>
      </w:r>
      <w:r>
        <w:rPr>
          <w:color w:val="000000"/>
        </w:rPr>
        <w:t>approach suited for binary dependent variables, such as logistic or probit regression, is</w:t>
      </w:r>
      <w:r w:rsidRPr="00EA3054">
        <w:rPr>
          <w:color w:val="000000"/>
        </w:rPr>
        <w:t xml:space="preserve"> used.</w:t>
      </w:r>
      <w:r>
        <w:rPr>
          <w:color w:val="000000"/>
        </w:rPr>
        <w:t xml:space="preserve"> Regression models include a standard error (often a 95% confidence interval) that indicates statistical significance, or the probability that the association is not due to chance. A multivariable regression model allows for determining the variables associated with the outcome of interest, while controlling for the other variables also included in the model. </w:t>
      </w:r>
    </w:p>
    <w:p w14:paraId="6EF53CD1" w14:textId="60F78820" w:rsidR="00C97ADC" w:rsidRDefault="00C80725" w:rsidP="00C80725">
      <w:pPr>
        <w:spacing w:after="280" w:line="360" w:lineRule="auto"/>
        <w:rPr>
          <w:color w:val="000000"/>
        </w:rPr>
      </w:pPr>
      <w:r>
        <w:rPr>
          <w:color w:val="000000"/>
        </w:rPr>
        <w:t xml:space="preserve">Applying this type of analysis to the MBS data is valuable to SBC programs; it indicates which socio-demographic, household and psycho-social (ideational) variables are important predictors of the malaria prevention and control behaviors we wish to influence.  </w:t>
      </w:r>
      <w:r w:rsidR="00E120C7">
        <w:rPr>
          <w:color w:val="000000"/>
        </w:rPr>
        <w:t xml:space="preserve"> </w:t>
      </w:r>
    </w:p>
    <w:p w14:paraId="5439A6B5" w14:textId="77777777" w:rsidR="001A76B2" w:rsidRDefault="001A76B2" w:rsidP="001A76B2">
      <w:pPr>
        <w:pStyle w:val="MBSHeading2"/>
      </w:pPr>
      <w:bookmarkStart w:id="24" w:name="_Toc35857875"/>
      <w:r>
        <w:t>Considerations for Regression Analysis using MBS Data</w:t>
      </w:r>
      <w:bookmarkEnd w:id="24"/>
    </w:p>
    <w:p w14:paraId="42BD50CF" w14:textId="77777777" w:rsidR="001A76B2" w:rsidRDefault="001A76B2" w:rsidP="001A76B2">
      <w:pPr>
        <w:pStyle w:val="MBSHeading3"/>
        <w:rPr>
          <w:color w:val="000000"/>
        </w:rPr>
      </w:pPr>
      <w:r w:rsidRPr="002D76AE">
        <w:rPr>
          <w:rStyle w:val="MBSHeading3Char"/>
        </w:rPr>
        <w:t>Variable selection</w:t>
      </w:r>
      <w:r>
        <w:rPr>
          <w:color w:val="000000"/>
        </w:rPr>
        <w:t xml:space="preserve"> </w:t>
      </w:r>
    </w:p>
    <w:p w14:paraId="73D1F3FB" w14:textId="77777777" w:rsidR="001A76B2" w:rsidRDefault="001A76B2" w:rsidP="001A76B2">
      <w:pPr>
        <w:spacing w:after="280" w:line="360" w:lineRule="auto"/>
        <w:rPr>
          <w:color w:val="000000"/>
        </w:rPr>
      </w:pPr>
      <w:r w:rsidRPr="00506F7B">
        <w:rPr>
          <w:color w:val="000000"/>
        </w:rPr>
        <w:t>It</w:t>
      </w:r>
      <w:r>
        <w:rPr>
          <w:color w:val="000000"/>
        </w:rPr>
        <w:t xml:space="preserve"> can be challenging </w:t>
      </w:r>
      <w:r w:rsidRPr="00506F7B">
        <w:rPr>
          <w:color w:val="000000"/>
        </w:rPr>
        <w:t xml:space="preserve">to know in advance which </w:t>
      </w:r>
      <w:r>
        <w:rPr>
          <w:color w:val="000000"/>
        </w:rPr>
        <w:t>variables</w:t>
      </w:r>
      <w:r w:rsidRPr="00506F7B">
        <w:rPr>
          <w:color w:val="000000"/>
        </w:rPr>
        <w:t xml:space="preserve"> would be most interesting</w:t>
      </w:r>
      <w:r>
        <w:rPr>
          <w:color w:val="000000"/>
        </w:rPr>
        <w:t xml:space="preserve"> or </w:t>
      </w:r>
      <w:r w:rsidRPr="00506F7B">
        <w:rPr>
          <w:color w:val="000000"/>
        </w:rPr>
        <w:t xml:space="preserve">informative for a </w:t>
      </w:r>
      <w:r>
        <w:rPr>
          <w:color w:val="000000"/>
        </w:rPr>
        <w:t xml:space="preserve">regression analysis. Typically, variables of potential interest for regression can be selected based on </w:t>
      </w:r>
      <w:r w:rsidRPr="001A76B2">
        <w:rPr>
          <w:i/>
          <w:iCs/>
          <w:color w:val="000000"/>
        </w:rPr>
        <w:t>a priori</w:t>
      </w:r>
      <w:r>
        <w:rPr>
          <w:color w:val="000000"/>
        </w:rPr>
        <w:t xml:space="preserve"> knowledge, from other research or available literature, or based on</w:t>
      </w:r>
      <w:r w:rsidRPr="00506F7B">
        <w:rPr>
          <w:color w:val="000000"/>
        </w:rPr>
        <w:t xml:space="preserve"> initial descriptive analyses</w:t>
      </w:r>
      <w:r>
        <w:rPr>
          <w:color w:val="000000"/>
        </w:rPr>
        <w:t xml:space="preserve"> of the MBS data</w:t>
      </w:r>
      <w:r w:rsidRPr="00506F7B">
        <w:rPr>
          <w:color w:val="000000"/>
        </w:rPr>
        <w:t xml:space="preserve">. </w:t>
      </w:r>
    </w:p>
    <w:p w14:paraId="5889DBC5" w14:textId="77777777" w:rsidR="001A76B2" w:rsidRDefault="001A76B2" w:rsidP="001A76B2">
      <w:pPr>
        <w:pStyle w:val="MBSHeading3"/>
        <w:rPr>
          <w:rStyle w:val="MBSHeading3Char"/>
          <w:highlight w:val="white"/>
        </w:rPr>
      </w:pPr>
      <w:r w:rsidRPr="002D76AE">
        <w:rPr>
          <w:rStyle w:val="MBSHeading3Char"/>
        </w:rPr>
        <w:t>Dependent</w:t>
      </w:r>
      <w:r>
        <w:rPr>
          <w:rStyle w:val="MBSHeading3Char"/>
        </w:rPr>
        <w:t xml:space="preserve"> (outcome</w:t>
      </w:r>
      <w:r w:rsidRPr="002D76AE">
        <w:rPr>
          <w:rStyle w:val="MBSHeading3Char"/>
        </w:rPr>
        <w:t>)</w:t>
      </w:r>
      <w:r>
        <w:rPr>
          <w:rStyle w:val="MBSHeading3Char"/>
        </w:rPr>
        <w:t xml:space="preserve"> </w:t>
      </w:r>
      <w:r w:rsidRPr="002D76AE">
        <w:rPr>
          <w:rStyle w:val="MBSHeading3Char"/>
        </w:rPr>
        <w:t>variables</w:t>
      </w:r>
    </w:p>
    <w:p w14:paraId="3BC0EA82" w14:textId="77777777" w:rsidR="001A76B2" w:rsidRDefault="001A76B2" w:rsidP="001A76B2">
      <w:pPr>
        <w:spacing w:after="280" w:line="360" w:lineRule="auto"/>
        <w:rPr>
          <w:color w:val="000000"/>
        </w:rPr>
      </w:pPr>
      <w:r>
        <w:rPr>
          <w:color w:val="000000"/>
        </w:rPr>
        <w:t xml:space="preserve">Key outcome variables include malaria-related behaviors such as use of insecticide treated nets, prompt care seeking for fever, testing for malaria, going for ANC visits, taking IPTp, and receipt of IRS or SMC.  </w:t>
      </w:r>
    </w:p>
    <w:p w14:paraId="72F1642D" w14:textId="77777777" w:rsidR="001A76B2" w:rsidRDefault="001A76B2" w:rsidP="001A76B2">
      <w:pPr>
        <w:pStyle w:val="MBSHeading3"/>
        <w:rPr>
          <w:color w:val="000000"/>
          <w:u w:val="single"/>
        </w:rPr>
      </w:pPr>
      <w:r w:rsidRPr="002D76AE">
        <w:rPr>
          <w:rStyle w:val="MBSHeading3Char"/>
        </w:rPr>
        <w:t>Independent variables</w:t>
      </w:r>
      <w:r>
        <w:rPr>
          <w:color w:val="000000"/>
          <w:u w:val="single"/>
        </w:rPr>
        <w:t xml:space="preserve"> </w:t>
      </w:r>
    </w:p>
    <w:p w14:paraId="319D0238" w14:textId="77777777" w:rsidR="001A76B2" w:rsidRDefault="001A76B2" w:rsidP="001A76B2">
      <w:pPr>
        <w:spacing w:after="280" w:line="360" w:lineRule="auto"/>
        <w:rPr>
          <w:color w:val="000000"/>
        </w:rPr>
      </w:pPr>
      <w:r w:rsidRPr="00130E72">
        <w:rPr>
          <w:color w:val="000000"/>
        </w:rPr>
        <w:t xml:space="preserve">Independent variables include </w:t>
      </w:r>
      <w:r>
        <w:rPr>
          <w:color w:val="000000"/>
        </w:rPr>
        <w:t>socio</w:t>
      </w:r>
      <w:r w:rsidRPr="00130E72">
        <w:rPr>
          <w:color w:val="000000"/>
        </w:rPr>
        <w:t xml:space="preserve">demographic variables such as age, </w:t>
      </w:r>
      <w:r>
        <w:rPr>
          <w:color w:val="000000"/>
        </w:rPr>
        <w:t>sex</w:t>
      </w:r>
      <w:r w:rsidRPr="00130E72">
        <w:rPr>
          <w:color w:val="000000"/>
        </w:rPr>
        <w:t xml:space="preserve">, region, residence, and wealth quintile. In addition, </w:t>
      </w:r>
      <w:r>
        <w:rPr>
          <w:color w:val="000000"/>
        </w:rPr>
        <w:t xml:space="preserve">the MBS enables the exploration of the influence of psychosocial (ideational) variables on the outcome variables. Exposure to relevant SBC interventions are important independent variables that can influence key outcomes. Of note, variables considered as independent variables, such as psychosocial variables or exposure malaria messages, can be used as dependent variables depending on the inquiry of interest. </w:t>
      </w:r>
    </w:p>
    <w:p w14:paraId="6F6AD929" w14:textId="77777777" w:rsidR="001A76B2" w:rsidRDefault="001A76B2" w:rsidP="001A76B2">
      <w:pPr>
        <w:pStyle w:val="MBSHeading3"/>
        <w:rPr>
          <w:color w:val="000000"/>
          <w:u w:val="single"/>
        </w:rPr>
      </w:pPr>
      <w:r>
        <w:rPr>
          <w:rStyle w:val="MBSHeading3Char"/>
        </w:rPr>
        <w:t>Building the regression model</w:t>
      </w:r>
    </w:p>
    <w:p w14:paraId="7119EA49" w14:textId="77777777" w:rsidR="001A76B2" w:rsidRDefault="001A76B2" w:rsidP="001A76B2">
      <w:pPr>
        <w:spacing w:after="280" w:line="360" w:lineRule="auto"/>
        <w:rPr>
          <w:color w:val="000000"/>
        </w:rPr>
      </w:pPr>
      <w:r>
        <w:rPr>
          <w:color w:val="000000"/>
        </w:rPr>
        <w:t>Detailed steps to build a regression analysis model is beyond the scope of this document, however the analysis plan above describes how to prepare many, if not all, of the outcome and independent variables that will be of interest to explore in regression analyses. As such, the guidance above considerably prepares the database for regression analysis. The research team will select and explore various regressions of interest and decide on further analyses based on the results and what will be useful to inform SBC programs. Below is an example of regression analysis results that are useful in identifying variables that SBC programs may wish to promote due to a significant association with consistent net use.</w:t>
      </w:r>
    </w:p>
    <w:p w14:paraId="0A3DDE0C" w14:textId="77777777" w:rsidR="001A76B2" w:rsidRPr="00130E72" w:rsidRDefault="001A76B2" w:rsidP="001A76B2">
      <w:pPr>
        <w:pStyle w:val="MBSHeading2"/>
      </w:pPr>
      <w:bookmarkStart w:id="25" w:name="_Toc35857876"/>
      <w:r w:rsidRPr="00130E72">
        <w:t xml:space="preserve">Annotated Example </w:t>
      </w:r>
      <w:r>
        <w:t>of Logistic Regression Analysis</w:t>
      </w:r>
      <w:bookmarkEnd w:id="25"/>
    </w:p>
    <w:p w14:paraId="027C18A7" w14:textId="77777777" w:rsidR="001A76B2" w:rsidRDefault="001A76B2" w:rsidP="001A76B2">
      <w:pPr>
        <w:spacing w:after="280" w:line="360" w:lineRule="auto"/>
        <w:rPr>
          <w:color w:val="000000"/>
        </w:rPr>
      </w:pPr>
      <w:r>
        <w:rPr>
          <w:color w:val="000000"/>
        </w:rPr>
        <w:t xml:space="preserve">The table below shows the results of a multivariable regression analysis that explored the factors associated with the use of ITNs every night (dependent or outcome variable) among respondents surveyed in the </w:t>
      </w:r>
      <w:r w:rsidRPr="00956AB4">
        <w:rPr>
          <w:color w:val="000000"/>
        </w:rPr>
        <w:t xml:space="preserve">Côte d’Ivoire </w:t>
      </w:r>
      <w:r>
        <w:rPr>
          <w:color w:val="000000"/>
        </w:rPr>
        <w:t xml:space="preserve">MBS </w:t>
      </w:r>
      <w:r>
        <w:rPr>
          <w:color w:val="000000"/>
        </w:rPr>
        <w:fldChar w:fldCharType="begin"/>
      </w:r>
      <w:r>
        <w:rPr>
          <w:color w:val="000000"/>
        </w:rPr>
        <w:instrText xml:space="preserve"> ADDIN EN.CITE &lt;EndNote&gt;&lt;Cite&gt;&lt;Author&gt;Programs&lt;/Author&gt;&lt;Year&gt;2019&lt;/Year&gt;&lt;RecNum&gt;7&lt;/RecNum&gt;&lt;DisplayText&gt;(14)&lt;/DisplayText&gt;&lt;record&gt;&lt;rec-number&gt;7&lt;/rec-number&gt;&lt;foreign-keys&gt;&lt;key app="EN" db-id="ptt9edwv6sa0phe0x95v2fdha0esstdfseas" timestamp="1578931744"&gt;7&lt;/key&gt;&lt;/foreign-keys&gt;&lt;ref-type name="Report"&gt;27&lt;/ref-type&gt;&lt;contributors&gt;&lt;authors&gt;&lt;author&gt;Johns Hopkins Center for Communication Programs&lt;/author&gt;&lt;/authors&gt;&lt;tertiary-authors&gt;&lt;author&gt;Johns Hopkins Center for Communication Programs&lt;/author&gt;&lt;/tertiary-authors&gt;&lt;/contributors&gt;&lt;titles&gt;&lt;title&gt;Survey on the Determinants of Malaria-Related Behaviors in Côte d’Ivoire&lt;/title&gt;&lt;secondary-title&gt;Malaria Behavior Survey Report&lt;/secondary-title&gt;&lt;short-title&gt;Survey on the Determinants of Malaria-Related Behaviors in Côte d’Ivoire&lt;/short-title&gt;&lt;/titles&gt;&lt;dates&gt;&lt;year&gt;2019&lt;/year&gt;&lt;pub-dates&gt;&lt;date&gt;September 2019&lt;/date&gt;&lt;/pub-dates&gt;&lt;/dates&gt;&lt;pub-location&gt;Baltimore, USA&lt;/pub-location&gt;&lt;publisher&gt;Johns Hopkins Center for Communication Programs&lt;/publisher&gt;&lt;urls&gt;&lt;/urls&gt;&lt;/record&gt;&lt;/Cite&gt;&lt;/EndNote&gt;</w:instrText>
      </w:r>
      <w:r>
        <w:rPr>
          <w:color w:val="000000"/>
        </w:rPr>
        <w:fldChar w:fldCharType="separate"/>
      </w:r>
      <w:r>
        <w:rPr>
          <w:noProof/>
          <w:color w:val="000000"/>
        </w:rPr>
        <w:t>(14)</w:t>
      </w:r>
      <w:r>
        <w:rPr>
          <w:color w:val="000000"/>
        </w:rPr>
        <w:fldChar w:fldCharType="end"/>
      </w:r>
      <w:r w:rsidRPr="005709AF">
        <w:rPr>
          <w:color w:val="000000"/>
        </w:rPr>
        <w:t xml:space="preserve">. </w:t>
      </w:r>
      <w:r>
        <w:rPr>
          <w:color w:val="000000"/>
        </w:rPr>
        <w:t xml:space="preserve">The model included several independent variables that might influence ITN use, including sociodemographic variables (such as, age, sex, education, zone, wealth quintile), psychosocial (ideation) variables (such as, attitudes, perceptions, interpersonal communication, knowledge) and a variable on exposure to malaria messages on the media. In addition, the model includes household size and supply of ITNs, based on literature that shows that access to ITNs is an important predictor of use. </w:t>
      </w:r>
    </w:p>
    <w:p w14:paraId="6DCA6B2C" w14:textId="3D4615C7" w:rsidR="001A76B2" w:rsidRDefault="001A76B2" w:rsidP="001A76B2">
      <w:pPr>
        <w:spacing w:after="280" w:line="360" w:lineRule="auto"/>
        <w:rPr>
          <w:color w:val="000000"/>
        </w:rPr>
      </w:pPr>
      <w:r>
        <w:rPr>
          <w:color w:val="000000"/>
        </w:rPr>
        <w:t xml:space="preserve">The multivariable regression results are presented in a table like the one below. For each independent variable included in the model, the association with the behavioral outcome, use of ITNs every night, is shown. The associations are shown as odds ratios because the variable for ITN use is dichotomous (yes/no). </w:t>
      </w:r>
      <w:r w:rsidRPr="00A87624">
        <w:rPr>
          <w:color w:val="000000"/>
        </w:rPr>
        <w:t xml:space="preserve">The </w:t>
      </w:r>
      <w:r>
        <w:rPr>
          <w:color w:val="000000"/>
        </w:rPr>
        <w:t>odds ratio</w:t>
      </w:r>
      <w:r w:rsidRPr="00A87624">
        <w:rPr>
          <w:color w:val="000000"/>
        </w:rPr>
        <w:t xml:space="preserve"> represents the odds that an outcome will occur given </w:t>
      </w:r>
      <w:r>
        <w:rPr>
          <w:color w:val="000000"/>
        </w:rPr>
        <w:t xml:space="preserve">the presence of </w:t>
      </w:r>
      <w:r w:rsidRPr="00A87624">
        <w:rPr>
          <w:color w:val="000000"/>
        </w:rPr>
        <w:t xml:space="preserve">a particular </w:t>
      </w:r>
      <w:r>
        <w:rPr>
          <w:color w:val="000000"/>
        </w:rPr>
        <w:t>variable</w:t>
      </w:r>
      <w:r w:rsidRPr="00A87624">
        <w:rPr>
          <w:color w:val="000000"/>
        </w:rPr>
        <w:t xml:space="preserve">, compared to the odds of the outcome occurring in the absence of that </w:t>
      </w:r>
      <w:r>
        <w:rPr>
          <w:color w:val="000000"/>
        </w:rPr>
        <w:t>variable</w:t>
      </w:r>
      <w:r w:rsidR="00422F7E">
        <w:rPr>
          <w:color w:val="000000"/>
        </w:rPr>
        <w:t xml:space="preserve"> while the adjusted odds ratio represents these odds while controlling for other variables included in the model</w:t>
      </w:r>
      <w:r w:rsidRPr="00A87624">
        <w:rPr>
          <w:color w:val="000000"/>
        </w:rPr>
        <w:t>.</w:t>
      </w:r>
      <w:r>
        <w:rPr>
          <w:color w:val="000000"/>
        </w:rPr>
        <w:t xml:space="preserve"> In addition, the standard error (in this case, 95% confidence interval) provides a measure of precision for the effect size shown. </w:t>
      </w:r>
    </w:p>
    <w:p w14:paraId="097E7326" w14:textId="77777777" w:rsidR="001A76B2" w:rsidRDefault="001A76B2" w:rsidP="001A76B2">
      <w:pPr>
        <w:spacing w:after="280" w:line="360" w:lineRule="auto"/>
        <w:rPr>
          <w:color w:val="000000"/>
        </w:rPr>
      </w:pPr>
      <w:r>
        <w:rPr>
          <w:color w:val="000000"/>
        </w:rPr>
        <w:t>The results show that the variables significantly associated with the use of ITNs include a number of sociodemographic and ideational variables. For example, the likelihood of using an ITN every night increases with age and exposure to malaria messages on the media (depicted with the * sign denoting the level of statistical significance).</w:t>
      </w:r>
    </w:p>
    <w:p w14:paraId="35ACA923" w14:textId="50257340" w:rsidR="00E120C7" w:rsidRDefault="00E120C7" w:rsidP="00AC2F82">
      <w:pPr>
        <w:spacing w:after="280" w:line="360" w:lineRule="auto"/>
        <w:rPr>
          <w:color w:val="000000"/>
        </w:rPr>
      </w:pPr>
    </w:p>
    <w:p w14:paraId="5747A158" w14:textId="77777777" w:rsidR="00845AB9" w:rsidRPr="002A570B" w:rsidRDefault="00845AB9" w:rsidP="00845AB9">
      <w:pPr>
        <w:pStyle w:val="NoSpacing"/>
        <w:rPr>
          <w:b/>
          <w:color w:val="auto"/>
        </w:rPr>
      </w:pPr>
      <w:r w:rsidRPr="002A570B">
        <w:rPr>
          <w:b/>
          <w:bCs/>
          <w:color w:val="auto"/>
        </w:rPr>
        <w:t>Results of the logistic regression exploring factors associated with use of LLIN every night</w:t>
      </w:r>
      <w:r>
        <w:rPr>
          <w:b/>
          <w:bCs/>
          <w:color w:val="auto"/>
        </w:rPr>
        <w:t xml:space="preserve"> – residents of households with at least one LLIN</w:t>
      </w:r>
      <w:r w:rsidRPr="002A570B">
        <w:rPr>
          <w:b/>
          <w:bCs/>
          <w:color w:val="auto"/>
        </w:rPr>
        <w:t>.  C</w:t>
      </w:r>
      <w:r>
        <w:rPr>
          <w:b/>
          <w:bCs/>
          <w:color w:val="auto"/>
        </w:rPr>
        <w:t>ôte</w:t>
      </w:r>
      <w:r w:rsidRPr="002A570B">
        <w:rPr>
          <w:b/>
          <w:bCs/>
          <w:color w:val="auto"/>
        </w:rPr>
        <w:t xml:space="preserve"> </w:t>
      </w:r>
      <w:r>
        <w:rPr>
          <w:b/>
          <w:bCs/>
          <w:color w:val="auto"/>
        </w:rPr>
        <w:t>d</w:t>
      </w:r>
      <w:r w:rsidRPr="002A570B">
        <w:rPr>
          <w:b/>
          <w:bCs/>
          <w:color w:val="auto"/>
        </w:rPr>
        <w:t>’I</w:t>
      </w:r>
      <w:r>
        <w:rPr>
          <w:b/>
          <w:bCs/>
          <w:color w:val="auto"/>
        </w:rPr>
        <w:t>voire</w:t>
      </w:r>
      <w:r w:rsidRPr="002A570B">
        <w:rPr>
          <w:b/>
          <w:bCs/>
          <w:color w:val="auto"/>
        </w:rPr>
        <w:t>, 2018</w:t>
      </w:r>
    </w:p>
    <w:tbl>
      <w:tblPr>
        <w:tblStyle w:val="TableGrid"/>
        <w:tblW w:w="0" w:type="auto"/>
        <w:tblLook w:val="04A0" w:firstRow="1" w:lastRow="0" w:firstColumn="1" w:lastColumn="0" w:noHBand="0" w:noVBand="1"/>
      </w:tblPr>
      <w:tblGrid>
        <w:gridCol w:w="4899"/>
        <w:gridCol w:w="2686"/>
        <w:gridCol w:w="3205"/>
      </w:tblGrid>
      <w:tr w:rsidR="004D2A40" w:rsidRPr="00456603" w14:paraId="06D9A4A2" w14:textId="77777777" w:rsidTr="00845AB9">
        <w:trPr>
          <w:tblHeader/>
        </w:trPr>
        <w:tc>
          <w:tcPr>
            <w:tcW w:w="4899" w:type="dxa"/>
          </w:tcPr>
          <w:p w14:paraId="5737546B" w14:textId="77777777" w:rsidR="004D2A40" w:rsidRPr="00456603" w:rsidRDefault="004D2A40" w:rsidP="009E0FF4">
            <w:pPr>
              <w:pStyle w:val="NoSpacing"/>
              <w:rPr>
                <w:b/>
              </w:rPr>
            </w:pPr>
            <w:r>
              <w:rPr>
                <w:b/>
              </w:rPr>
              <w:t>Characteristics</w:t>
            </w:r>
          </w:p>
        </w:tc>
        <w:tc>
          <w:tcPr>
            <w:tcW w:w="2686" w:type="dxa"/>
          </w:tcPr>
          <w:p w14:paraId="00AE818A" w14:textId="77777777" w:rsidR="004D2A40" w:rsidRPr="00456603" w:rsidRDefault="004D2A40" w:rsidP="009E0FF4">
            <w:pPr>
              <w:pStyle w:val="NoSpacing"/>
              <w:rPr>
                <w:b/>
              </w:rPr>
            </w:pPr>
            <w:r>
              <w:rPr>
                <w:b/>
              </w:rPr>
              <w:t>% using LLIN every night</w:t>
            </w:r>
          </w:p>
        </w:tc>
        <w:tc>
          <w:tcPr>
            <w:tcW w:w="3205" w:type="dxa"/>
          </w:tcPr>
          <w:p w14:paraId="41AC377E" w14:textId="77777777" w:rsidR="004D2A40" w:rsidRPr="00456603" w:rsidRDefault="004D2A40" w:rsidP="009E0FF4">
            <w:pPr>
              <w:pStyle w:val="NoSpacing"/>
              <w:rPr>
                <w:b/>
              </w:rPr>
            </w:pPr>
            <w:r w:rsidRPr="00456603">
              <w:rPr>
                <w:b/>
              </w:rPr>
              <w:t>Odds ratio (standard error)</w:t>
            </w:r>
          </w:p>
        </w:tc>
      </w:tr>
      <w:tr w:rsidR="004D2A40" w14:paraId="6C7D9656" w14:textId="77777777" w:rsidTr="009E0FF4">
        <w:tc>
          <w:tcPr>
            <w:tcW w:w="4899" w:type="dxa"/>
          </w:tcPr>
          <w:p w14:paraId="668DA135" w14:textId="77777777" w:rsidR="004D2A40" w:rsidRDefault="004D2A40" w:rsidP="009E0FF4">
            <w:pPr>
              <w:pStyle w:val="NoSpacing"/>
            </w:pPr>
            <w:r>
              <w:t>Sex</w:t>
            </w:r>
          </w:p>
        </w:tc>
        <w:tc>
          <w:tcPr>
            <w:tcW w:w="2686" w:type="dxa"/>
          </w:tcPr>
          <w:p w14:paraId="626E5D98" w14:textId="77777777" w:rsidR="004D2A40" w:rsidRDefault="004D2A40" w:rsidP="009E0FF4">
            <w:pPr>
              <w:pStyle w:val="NoSpacing"/>
            </w:pPr>
          </w:p>
        </w:tc>
        <w:tc>
          <w:tcPr>
            <w:tcW w:w="3205" w:type="dxa"/>
          </w:tcPr>
          <w:p w14:paraId="3F098D46" w14:textId="77777777" w:rsidR="004D2A40" w:rsidRDefault="004D2A40" w:rsidP="009E0FF4">
            <w:pPr>
              <w:pStyle w:val="NoSpacing"/>
            </w:pPr>
          </w:p>
        </w:tc>
      </w:tr>
      <w:tr w:rsidR="004D2A40" w14:paraId="622D68CF" w14:textId="77777777" w:rsidTr="009E0FF4">
        <w:tc>
          <w:tcPr>
            <w:tcW w:w="4899" w:type="dxa"/>
          </w:tcPr>
          <w:p w14:paraId="28FD4E44" w14:textId="77777777" w:rsidR="004D2A40" w:rsidRDefault="004D2A40" w:rsidP="009E0FF4">
            <w:pPr>
              <w:pStyle w:val="NoSpacing"/>
              <w:ind w:firstLine="163"/>
            </w:pPr>
            <w:r>
              <w:t>Male (reference)</w:t>
            </w:r>
          </w:p>
        </w:tc>
        <w:tc>
          <w:tcPr>
            <w:tcW w:w="2686" w:type="dxa"/>
            <w:shd w:val="clear" w:color="auto" w:fill="FDE9D9" w:themeFill="accent6" w:themeFillTint="33"/>
          </w:tcPr>
          <w:p w14:paraId="18B04545" w14:textId="77777777" w:rsidR="004D2A40" w:rsidRDefault="004D2A40" w:rsidP="009E0FF4">
            <w:pPr>
              <w:pStyle w:val="NoSpacing"/>
            </w:pPr>
            <w:r>
              <w:t>65.3</w:t>
            </w:r>
          </w:p>
        </w:tc>
        <w:tc>
          <w:tcPr>
            <w:tcW w:w="3205" w:type="dxa"/>
          </w:tcPr>
          <w:p w14:paraId="3D5E353E" w14:textId="77777777" w:rsidR="004D2A40" w:rsidRDefault="004D2A40" w:rsidP="009E0FF4">
            <w:pPr>
              <w:pStyle w:val="NoSpacing"/>
            </w:pPr>
            <w:r>
              <w:t>1.000 (n/a)</w:t>
            </w:r>
          </w:p>
        </w:tc>
      </w:tr>
      <w:tr w:rsidR="004D2A40" w14:paraId="4E33449A" w14:textId="77777777" w:rsidTr="009E0FF4">
        <w:tc>
          <w:tcPr>
            <w:tcW w:w="4899" w:type="dxa"/>
          </w:tcPr>
          <w:p w14:paraId="031AAC83" w14:textId="77777777" w:rsidR="004D2A40" w:rsidRDefault="004D2A40" w:rsidP="009E0FF4">
            <w:pPr>
              <w:pStyle w:val="NoSpacing"/>
              <w:ind w:firstLine="163"/>
            </w:pPr>
            <w:r>
              <w:t>Female</w:t>
            </w:r>
          </w:p>
        </w:tc>
        <w:tc>
          <w:tcPr>
            <w:tcW w:w="2686" w:type="dxa"/>
            <w:shd w:val="clear" w:color="auto" w:fill="FDE9D9" w:themeFill="accent6" w:themeFillTint="33"/>
          </w:tcPr>
          <w:p w14:paraId="3158D2DD" w14:textId="77777777" w:rsidR="004D2A40" w:rsidRDefault="004D2A40" w:rsidP="009E0FF4">
            <w:pPr>
              <w:pStyle w:val="NoSpacing"/>
            </w:pPr>
            <w:r>
              <w:t>65.6</w:t>
            </w:r>
          </w:p>
        </w:tc>
        <w:tc>
          <w:tcPr>
            <w:tcW w:w="3205" w:type="dxa"/>
          </w:tcPr>
          <w:p w14:paraId="379E47BF" w14:textId="77777777" w:rsidR="004D2A40" w:rsidRDefault="004D2A40" w:rsidP="009E0FF4">
            <w:pPr>
              <w:pStyle w:val="NoSpacing"/>
            </w:pPr>
            <w:r>
              <w:t>1.163 (0.103)</w:t>
            </w:r>
          </w:p>
        </w:tc>
      </w:tr>
      <w:tr w:rsidR="004D2A40" w14:paraId="4E068CE5" w14:textId="77777777" w:rsidTr="009E0FF4">
        <w:tc>
          <w:tcPr>
            <w:tcW w:w="4899" w:type="dxa"/>
          </w:tcPr>
          <w:p w14:paraId="1FDB9619" w14:textId="77777777" w:rsidR="004D2A40" w:rsidRDefault="004D2A40" w:rsidP="009E0FF4">
            <w:pPr>
              <w:pStyle w:val="NoSpacing"/>
            </w:pPr>
            <w:r>
              <w:t>Age in years</w:t>
            </w:r>
          </w:p>
        </w:tc>
        <w:tc>
          <w:tcPr>
            <w:tcW w:w="2686" w:type="dxa"/>
          </w:tcPr>
          <w:p w14:paraId="461A01DE" w14:textId="77777777" w:rsidR="004D2A40" w:rsidRDefault="004D2A40" w:rsidP="009E0FF4">
            <w:pPr>
              <w:pStyle w:val="NoSpacing"/>
            </w:pPr>
            <w:r>
              <w:t>n/a</w:t>
            </w:r>
          </w:p>
        </w:tc>
        <w:tc>
          <w:tcPr>
            <w:tcW w:w="3205" w:type="dxa"/>
          </w:tcPr>
          <w:p w14:paraId="6EC671BF" w14:textId="77777777" w:rsidR="004D2A40" w:rsidRDefault="004D2A40" w:rsidP="009E0FF4">
            <w:pPr>
              <w:pStyle w:val="NoSpacing"/>
            </w:pPr>
            <w:r>
              <w:t>1.010** (0.004)</w:t>
            </w:r>
          </w:p>
        </w:tc>
      </w:tr>
      <w:tr w:rsidR="004D2A40" w14:paraId="15D9D9A2" w14:textId="77777777" w:rsidTr="009E0FF4">
        <w:tc>
          <w:tcPr>
            <w:tcW w:w="4899" w:type="dxa"/>
          </w:tcPr>
          <w:p w14:paraId="6C58053B" w14:textId="77777777" w:rsidR="004D2A40" w:rsidRDefault="004D2A40" w:rsidP="009E0FF4">
            <w:pPr>
              <w:pStyle w:val="NoSpacing"/>
            </w:pPr>
            <w:r w:rsidRPr="00130E72">
              <w:t xml:space="preserve">Level of education </w:t>
            </w:r>
          </w:p>
        </w:tc>
        <w:tc>
          <w:tcPr>
            <w:tcW w:w="2686" w:type="dxa"/>
          </w:tcPr>
          <w:p w14:paraId="07CD92B0" w14:textId="77777777" w:rsidR="004D2A40" w:rsidRDefault="004D2A40" w:rsidP="009E0FF4">
            <w:pPr>
              <w:pStyle w:val="NoSpacing"/>
            </w:pPr>
          </w:p>
        </w:tc>
        <w:tc>
          <w:tcPr>
            <w:tcW w:w="3205" w:type="dxa"/>
          </w:tcPr>
          <w:p w14:paraId="74810CED" w14:textId="77777777" w:rsidR="004D2A40" w:rsidRDefault="004D2A40" w:rsidP="009E0FF4">
            <w:pPr>
              <w:pStyle w:val="NoSpacing"/>
            </w:pPr>
          </w:p>
        </w:tc>
      </w:tr>
      <w:tr w:rsidR="004D2A40" w14:paraId="41412920" w14:textId="77777777" w:rsidTr="009E0FF4">
        <w:tc>
          <w:tcPr>
            <w:tcW w:w="4899" w:type="dxa"/>
          </w:tcPr>
          <w:p w14:paraId="617EE74D" w14:textId="77777777" w:rsidR="004D2A40" w:rsidRDefault="004D2A40" w:rsidP="009E0FF4">
            <w:pPr>
              <w:pStyle w:val="NoSpacing"/>
              <w:ind w:firstLine="163"/>
            </w:pPr>
            <w:r>
              <w:rPr>
                <w:color w:val="2A2A2A"/>
              </w:rPr>
              <w:t>None (reference)</w:t>
            </w:r>
          </w:p>
        </w:tc>
        <w:tc>
          <w:tcPr>
            <w:tcW w:w="2686" w:type="dxa"/>
            <w:shd w:val="clear" w:color="auto" w:fill="FDE9D9" w:themeFill="accent6" w:themeFillTint="33"/>
          </w:tcPr>
          <w:p w14:paraId="5C7C71CD" w14:textId="77777777" w:rsidR="004D2A40" w:rsidRDefault="004D2A40" w:rsidP="009E0FF4">
            <w:pPr>
              <w:pStyle w:val="NoSpacing"/>
              <w:rPr>
                <w:color w:val="2A2A2A"/>
              </w:rPr>
            </w:pPr>
            <w:r>
              <w:rPr>
                <w:color w:val="2A2A2A"/>
              </w:rPr>
              <w:t>73.1***</w:t>
            </w:r>
          </w:p>
        </w:tc>
        <w:tc>
          <w:tcPr>
            <w:tcW w:w="3205" w:type="dxa"/>
          </w:tcPr>
          <w:p w14:paraId="2D26B6D7" w14:textId="77777777" w:rsidR="004D2A40" w:rsidRDefault="004D2A40" w:rsidP="009E0FF4">
            <w:pPr>
              <w:pStyle w:val="NoSpacing"/>
            </w:pPr>
            <w:r>
              <w:rPr>
                <w:color w:val="2A2A2A"/>
              </w:rPr>
              <w:t>1.000 (n/a)</w:t>
            </w:r>
          </w:p>
        </w:tc>
      </w:tr>
      <w:tr w:rsidR="004D2A40" w14:paraId="6CF00281" w14:textId="77777777" w:rsidTr="009E0FF4">
        <w:tc>
          <w:tcPr>
            <w:tcW w:w="4899" w:type="dxa"/>
          </w:tcPr>
          <w:p w14:paraId="7BD3945A" w14:textId="77777777" w:rsidR="004D2A40" w:rsidRDefault="004D2A40" w:rsidP="009E0FF4">
            <w:pPr>
              <w:pStyle w:val="NoSpacing"/>
              <w:ind w:firstLine="163"/>
            </w:pPr>
            <w:r>
              <w:rPr>
                <w:color w:val="2A2A2A"/>
              </w:rPr>
              <w:t>Primary</w:t>
            </w:r>
          </w:p>
        </w:tc>
        <w:tc>
          <w:tcPr>
            <w:tcW w:w="2686" w:type="dxa"/>
            <w:shd w:val="clear" w:color="auto" w:fill="FDE9D9" w:themeFill="accent6" w:themeFillTint="33"/>
          </w:tcPr>
          <w:p w14:paraId="7EEF37D4" w14:textId="77777777" w:rsidR="004D2A40" w:rsidRDefault="004D2A40" w:rsidP="009E0FF4">
            <w:pPr>
              <w:pStyle w:val="NoSpacing"/>
              <w:rPr>
                <w:color w:val="2A2A2A"/>
              </w:rPr>
            </w:pPr>
            <w:r>
              <w:rPr>
                <w:color w:val="2A2A2A"/>
              </w:rPr>
              <w:t>64.9</w:t>
            </w:r>
          </w:p>
        </w:tc>
        <w:tc>
          <w:tcPr>
            <w:tcW w:w="3205" w:type="dxa"/>
          </w:tcPr>
          <w:p w14:paraId="3A3DB907" w14:textId="77777777" w:rsidR="004D2A40" w:rsidRDefault="004D2A40" w:rsidP="009E0FF4">
            <w:pPr>
              <w:pStyle w:val="NoSpacing"/>
            </w:pPr>
            <w:r>
              <w:rPr>
                <w:color w:val="2A2A2A"/>
              </w:rPr>
              <w:t>0.764*** (0.064)</w:t>
            </w:r>
          </w:p>
        </w:tc>
      </w:tr>
      <w:tr w:rsidR="004D2A40" w14:paraId="3C949D21" w14:textId="77777777" w:rsidTr="009E0FF4">
        <w:tc>
          <w:tcPr>
            <w:tcW w:w="4899" w:type="dxa"/>
          </w:tcPr>
          <w:p w14:paraId="4E9CFB36" w14:textId="77777777" w:rsidR="004D2A40" w:rsidRDefault="004D2A40" w:rsidP="009E0FF4">
            <w:pPr>
              <w:pStyle w:val="NoSpacing"/>
              <w:ind w:firstLine="163"/>
              <w:rPr>
                <w:color w:val="000000"/>
              </w:rPr>
            </w:pPr>
            <w:r>
              <w:rPr>
                <w:color w:val="2A2A2A"/>
              </w:rPr>
              <w:t>Secondary or higher</w:t>
            </w:r>
          </w:p>
        </w:tc>
        <w:tc>
          <w:tcPr>
            <w:tcW w:w="2686" w:type="dxa"/>
            <w:shd w:val="clear" w:color="auto" w:fill="FDE9D9" w:themeFill="accent6" w:themeFillTint="33"/>
          </w:tcPr>
          <w:p w14:paraId="775E1344" w14:textId="77777777" w:rsidR="004D2A40" w:rsidRDefault="004D2A40" w:rsidP="009E0FF4">
            <w:pPr>
              <w:pStyle w:val="NoSpacing"/>
              <w:rPr>
                <w:color w:val="2A2A2A"/>
              </w:rPr>
            </w:pPr>
            <w:r>
              <w:rPr>
                <w:color w:val="2A2A2A"/>
              </w:rPr>
              <w:t>59.4</w:t>
            </w:r>
          </w:p>
        </w:tc>
        <w:tc>
          <w:tcPr>
            <w:tcW w:w="3205" w:type="dxa"/>
          </w:tcPr>
          <w:p w14:paraId="6F1610EF" w14:textId="77777777" w:rsidR="004D2A40" w:rsidRDefault="004D2A40" w:rsidP="009E0FF4">
            <w:pPr>
              <w:pStyle w:val="NoSpacing"/>
              <w:rPr>
                <w:color w:val="000000"/>
              </w:rPr>
            </w:pPr>
            <w:r>
              <w:rPr>
                <w:color w:val="2A2A2A"/>
              </w:rPr>
              <w:t>0.730*** (0.061)</w:t>
            </w:r>
          </w:p>
        </w:tc>
      </w:tr>
      <w:tr w:rsidR="004D2A40" w14:paraId="5976276E" w14:textId="77777777" w:rsidTr="009E0FF4">
        <w:tc>
          <w:tcPr>
            <w:tcW w:w="4899" w:type="dxa"/>
          </w:tcPr>
          <w:p w14:paraId="2C5CE204" w14:textId="77777777" w:rsidR="004D2A40" w:rsidRPr="00130E72" w:rsidRDefault="004D2A40" w:rsidP="009E0FF4">
            <w:pPr>
              <w:pStyle w:val="Default"/>
              <w:rPr>
                <w:color w:val="2A2A2A"/>
              </w:rPr>
            </w:pPr>
            <w:r>
              <w:rPr>
                <w:sz w:val="23"/>
                <w:szCs w:val="23"/>
              </w:rPr>
              <w:t xml:space="preserve">Household wealth </w:t>
            </w:r>
            <w:r>
              <w:rPr>
                <w:color w:val="2A2A2A"/>
              </w:rPr>
              <w:t>quintile</w:t>
            </w:r>
          </w:p>
        </w:tc>
        <w:tc>
          <w:tcPr>
            <w:tcW w:w="2686" w:type="dxa"/>
          </w:tcPr>
          <w:p w14:paraId="025783EE" w14:textId="77777777" w:rsidR="004D2A40" w:rsidRDefault="004D2A40" w:rsidP="009E0FF4">
            <w:pPr>
              <w:pStyle w:val="NoSpacing"/>
              <w:rPr>
                <w:color w:val="000000"/>
              </w:rPr>
            </w:pPr>
          </w:p>
        </w:tc>
        <w:tc>
          <w:tcPr>
            <w:tcW w:w="3205" w:type="dxa"/>
          </w:tcPr>
          <w:p w14:paraId="726CF815" w14:textId="77777777" w:rsidR="004D2A40" w:rsidRDefault="004D2A40" w:rsidP="009E0FF4">
            <w:pPr>
              <w:pStyle w:val="NoSpacing"/>
              <w:rPr>
                <w:color w:val="000000"/>
              </w:rPr>
            </w:pPr>
          </w:p>
        </w:tc>
      </w:tr>
      <w:tr w:rsidR="004D2A40" w14:paraId="13D26FB8" w14:textId="77777777" w:rsidTr="009E0FF4">
        <w:tc>
          <w:tcPr>
            <w:tcW w:w="4899" w:type="dxa"/>
          </w:tcPr>
          <w:p w14:paraId="24D383CD" w14:textId="77777777" w:rsidR="004D2A40" w:rsidRDefault="004D2A40" w:rsidP="009E0FF4">
            <w:pPr>
              <w:pStyle w:val="NoSpacing"/>
              <w:ind w:firstLine="163"/>
              <w:rPr>
                <w:color w:val="000000"/>
              </w:rPr>
            </w:pPr>
            <w:r>
              <w:rPr>
                <w:color w:val="2A2A2A"/>
              </w:rPr>
              <w:t>Lowest (reference)</w:t>
            </w:r>
          </w:p>
        </w:tc>
        <w:tc>
          <w:tcPr>
            <w:tcW w:w="2686" w:type="dxa"/>
            <w:shd w:val="clear" w:color="auto" w:fill="FDE9D9" w:themeFill="accent6" w:themeFillTint="33"/>
          </w:tcPr>
          <w:p w14:paraId="617404F8" w14:textId="77777777" w:rsidR="004D2A40" w:rsidRDefault="004D2A40" w:rsidP="009E0FF4">
            <w:pPr>
              <w:pStyle w:val="NoSpacing"/>
              <w:rPr>
                <w:color w:val="2A2A2A"/>
              </w:rPr>
            </w:pPr>
            <w:r>
              <w:rPr>
                <w:color w:val="2A2A2A"/>
              </w:rPr>
              <w:t>80.5***</w:t>
            </w:r>
          </w:p>
        </w:tc>
        <w:tc>
          <w:tcPr>
            <w:tcW w:w="3205" w:type="dxa"/>
          </w:tcPr>
          <w:p w14:paraId="3AEF9275" w14:textId="77777777" w:rsidR="004D2A40" w:rsidRDefault="004D2A40" w:rsidP="009E0FF4">
            <w:pPr>
              <w:pStyle w:val="NoSpacing"/>
              <w:rPr>
                <w:color w:val="000000"/>
              </w:rPr>
            </w:pPr>
            <w:r>
              <w:rPr>
                <w:color w:val="2A2A2A"/>
              </w:rPr>
              <w:t>1.000 (n/a)</w:t>
            </w:r>
          </w:p>
        </w:tc>
      </w:tr>
      <w:tr w:rsidR="004D2A40" w14:paraId="19FC0626" w14:textId="77777777" w:rsidTr="009E0FF4">
        <w:tc>
          <w:tcPr>
            <w:tcW w:w="4899" w:type="dxa"/>
          </w:tcPr>
          <w:p w14:paraId="0B1497D3" w14:textId="77777777" w:rsidR="004D2A40" w:rsidRDefault="004D2A40" w:rsidP="009E0FF4">
            <w:pPr>
              <w:pStyle w:val="NoSpacing"/>
              <w:ind w:firstLine="163"/>
              <w:rPr>
                <w:color w:val="000000"/>
              </w:rPr>
            </w:pPr>
            <w:r>
              <w:rPr>
                <w:color w:val="2A2A2A"/>
              </w:rPr>
              <w:t>Second</w:t>
            </w:r>
          </w:p>
        </w:tc>
        <w:tc>
          <w:tcPr>
            <w:tcW w:w="2686" w:type="dxa"/>
            <w:shd w:val="clear" w:color="auto" w:fill="FDE9D9" w:themeFill="accent6" w:themeFillTint="33"/>
          </w:tcPr>
          <w:p w14:paraId="3011330C" w14:textId="77777777" w:rsidR="004D2A40" w:rsidRDefault="004D2A40" w:rsidP="009E0FF4">
            <w:pPr>
              <w:pStyle w:val="NoSpacing"/>
              <w:rPr>
                <w:color w:val="2A2A2A"/>
              </w:rPr>
            </w:pPr>
            <w:r>
              <w:rPr>
                <w:color w:val="2A2A2A"/>
              </w:rPr>
              <w:t xml:space="preserve">73.6 </w:t>
            </w:r>
          </w:p>
        </w:tc>
        <w:tc>
          <w:tcPr>
            <w:tcW w:w="3205" w:type="dxa"/>
          </w:tcPr>
          <w:p w14:paraId="1EE03272" w14:textId="77777777" w:rsidR="004D2A40" w:rsidRDefault="004D2A40" w:rsidP="009E0FF4">
            <w:pPr>
              <w:pStyle w:val="NoSpacing"/>
              <w:rPr>
                <w:color w:val="000000"/>
              </w:rPr>
            </w:pPr>
            <w:r>
              <w:rPr>
                <w:color w:val="2A2A2A"/>
              </w:rPr>
              <w:t>0.789*(0.083)</w:t>
            </w:r>
          </w:p>
        </w:tc>
      </w:tr>
      <w:tr w:rsidR="004D2A40" w14:paraId="0BBD4C6A" w14:textId="77777777" w:rsidTr="009E0FF4">
        <w:tc>
          <w:tcPr>
            <w:tcW w:w="4899" w:type="dxa"/>
          </w:tcPr>
          <w:p w14:paraId="7484A543" w14:textId="77777777" w:rsidR="004D2A40" w:rsidRDefault="004D2A40" w:rsidP="009E0FF4">
            <w:pPr>
              <w:pStyle w:val="NoSpacing"/>
              <w:ind w:firstLine="163"/>
              <w:rPr>
                <w:color w:val="000000"/>
              </w:rPr>
            </w:pPr>
            <w:r>
              <w:rPr>
                <w:color w:val="2A2A2A"/>
              </w:rPr>
              <w:t>Middle</w:t>
            </w:r>
          </w:p>
        </w:tc>
        <w:tc>
          <w:tcPr>
            <w:tcW w:w="2686" w:type="dxa"/>
            <w:shd w:val="clear" w:color="auto" w:fill="FDE9D9" w:themeFill="accent6" w:themeFillTint="33"/>
          </w:tcPr>
          <w:p w14:paraId="1FC4E3CB" w14:textId="77777777" w:rsidR="004D2A40" w:rsidRDefault="004D2A40" w:rsidP="009E0FF4">
            <w:pPr>
              <w:pStyle w:val="NoSpacing"/>
              <w:rPr>
                <w:color w:val="2A2A2A"/>
              </w:rPr>
            </w:pPr>
            <w:r>
              <w:rPr>
                <w:color w:val="2A2A2A"/>
              </w:rPr>
              <w:t>68.3</w:t>
            </w:r>
          </w:p>
        </w:tc>
        <w:tc>
          <w:tcPr>
            <w:tcW w:w="3205" w:type="dxa"/>
          </w:tcPr>
          <w:p w14:paraId="5F639E50" w14:textId="77777777" w:rsidR="004D2A40" w:rsidRDefault="004D2A40" w:rsidP="009E0FF4">
            <w:pPr>
              <w:pStyle w:val="NoSpacing"/>
              <w:rPr>
                <w:color w:val="000000"/>
              </w:rPr>
            </w:pPr>
            <w:r>
              <w:rPr>
                <w:color w:val="2A2A2A"/>
              </w:rPr>
              <w:t>0.736**(0.080)</w:t>
            </w:r>
          </w:p>
        </w:tc>
      </w:tr>
      <w:tr w:rsidR="004D2A40" w14:paraId="6DC21DAB" w14:textId="77777777" w:rsidTr="009E0FF4">
        <w:tc>
          <w:tcPr>
            <w:tcW w:w="4899" w:type="dxa"/>
          </w:tcPr>
          <w:p w14:paraId="782940D1" w14:textId="77777777" w:rsidR="004D2A40" w:rsidRDefault="004D2A40" w:rsidP="009E0FF4">
            <w:pPr>
              <w:pStyle w:val="NoSpacing"/>
              <w:ind w:firstLine="163"/>
              <w:rPr>
                <w:color w:val="000000"/>
              </w:rPr>
            </w:pPr>
            <w:r>
              <w:rPr>
                <w:color w:val="2A2A2A"/>
              </w:rPr>
              <w:t>Fourth</w:t>
            </w:r>
          </w:p>
        </w:tc>
        <w:tc>
          <w:tcPr>
            <w:tcW w:w="2686" w:type="dxa"/>
            <w:shd w:val="clear" w:color="auto" w:fill="FDE9D9" w:themeFill="accent6" w:themeFillTint="33"/>
          </w:tcPr>
          <w:p w14:paraId="61A8889C" w14:textId="77777777" w:rsidR="004D2A40" w:rsidRDefault="004D2A40" w:rsidP="009E0FF4">
            <w:pPr>
              <w:pStyle w:val="NoSpacing"/>
              <w:rPr>
                <w:color w:val="2A2A2A"/>
              </w:rPr>
            </w:pPr>
            <w:r>
              <w:rPr>
                <w:color w:val="2A2A2A"/>
              </w:rPr>
              <w:t>58.1</w:t>
            </w:r>
          </w:p>
        </w:tc>
        <w:tc>
          <w:tcPr>
            <w:tcW w:w="3205" w:type="dxa"/>
          </w:tcPr>
          <w:p w14:paraId="198DBE16" w14:textId="77777777" w:rsidR="004D2A40" w:rsidRDefault="004D2A40" w:rsidP="009E0FF4">
            <w:pPr>
              <w:pStyle w:val="NoSpacing"/>
              <w:rPr>
                <w:color w:val="000000"/>
              </w:rPr>
            </w:pPr>
            <w:r>
              <w:rPr>
                <w:color w:val="2A2A2A"/>
              </w:rPr>
              <w:t>0.671***(0.077)</w:t>
            </w:r>
          </w:p>
        </w:tc>
      </w:tr>
      <w:tr w:rsidR="004D2A40" w14:paraId="422433BE" w14:textId="77777777" w:rsidTr="009E0FF4">
        <w:tc>
          <w:tcPr>
            <w:tcW w:w="4899" w:type="dxa"/>
          </w:tcPr>
          <w:p w14:paraId="4AF9147E" w14:textId="77777777" w:rsidR="004D2A40" w:rsidRDefault="004D2A40" w:rsidP="009E0FF4">
            <w:pPr>
              <w:pStyle w:val="NoSpacing"/>
              <w:ind w:firstLine="163"/>
              <w:rPr>
                <w:color w:val="000000"/>
              </w:rPr>
            </w:pPr>
            <w:r>
              <w:rPr>
                <w:color w:val="2A2A2A"/>
              </w:rPr>
              <w:t>Highest</w:t>
            </w:r>
          </w:p>
        </w:tc>
        <w:tc>
          <w:tcPr>
            <w:tcW w:w="2686" w:type="dxa"/>
            <w:shd w:val="clear" w:color="auto" w:fill="FDE9D9" w:themeFill="accent6" w:themeFillTint="33"/>
          </w:tcPr>
          <w:p w14:paraId="50940ADA" w14:textId="77777777" w:rsidR="004D2A40" w:rsidRDefault="004D2A40" w:rsidP="009E0FF4">
            <w:pPr>
              <w:pStyle w:val="NoSpacing"/>
              <w:rPr>
                <w:color w:val="2A2A2A"/>
              </w:rPr>
            </w:pPr>
            <w:r>
              <w:rPr>
                <w:color w:val="2A2A2A"/>
              </w:rPr>
              <w:t>48.0</w:t>
            </w:r>
          </w:p>
        </w:tc>
        <w:tc>
          <w:tcPr>
            <w:tcW w:w="3205" w:type="dxa"/>
          </w:tcPr>
          <w:p w14:paraId="5A71284F" w14:textId="77777777" w:rsidR="004D2A40" w:rsidRDefault="004D2A40" w:rsidP="009E0FF4">
            <w:pPr>
              <w:pStyle w:val="NoSpacing"/>
              <w:rPr>
                <w:color w:val="000000"/>
              </w:rPr>
            </w:pPr>
            <w:r>
              <w:rPr>
                <w:color w:val="2A2A2A"/>
              </w:rPr>
              <w:t>0.668**(0.086)</w:t>
            </w:r>
          </w:p>
        </w:tc>
      </w:tr>
      <w:tr w:rsidR="004D2A40" w14:paraId="50B03CC0" w14:textId="77777777" w:rsidTr="009E0FF4">
        <w:tc>
          <w:tcPr>
            <w:tcW w:w="4899" w:type="dxa"/>
          </w:tcPr>
          <w:p w14:paraId="01E1E016" w14:textId="77777777" w:rsidR="004D2A40" w:rsidRDefault="004D2A40" w:rsidP="009E0FF4">
            <w:pPr>
              <w:pStyle w:val="NoSpacing"/>
              <w:rPr>
                <w:color w:val="2A2A2A"/>
              </w:rPr>
            </w:pPr>
            <w:r>
              <w:rPr>
                <w:color w:val="2A2A2A"/>
              </w:rPr>
              <w:t>Zone</w:t>
            </w:r>
          </w:p>
        </w:tc>
        <w:tc>
          <w:tcPr>
            <w:tcW w:w="2686" w:type="dxa"/>
          </w:tcPr>
          <w:p w14:paraId="515E5A39" w14:textId="77777777" w:rsidR="004D2A40" w:rsidRDefault="004D2A40" w:rsidP="009E0FF4">
            <w:pPr>
              <w:pStyle w:val="NoSpacing"/>
              <w:rPr>
                <w:color w:val="2A2A2A"/>
              </w:rPr>
            </w:pPr>
          </w:p>
        </w:tc>
        <w:tc>
          <w:tcPr>
            <w:tcW w:w="3205" w:type="dxa"/>
          </w:tcPr>
          <w:p w14:paraId="2BB81953" w14:textId="77777777" w:rsidR="004D2A40" w:rsidRDefault="004D2A40" w:rsidP="009E0FF4">
            <w:pPr>
              <w:pStyle w:val="NoSpacing"/>
              <w:rPr>
                <w:color w:val="2A2A2A"/>
              </w:rPr>
            </w:pPr>
          </w:p>
        </w:tc>
      </w:tr>
      <w:tr w:rsidR="004D2A40" w14:paraId="5029966F" w14:textId="77777777" w:rsidTr="009E0FF4">
        <w:tc>
          <w:tcPr>
            <w:tcW w:w="4899" w:type="dxa"/>
          </w:tcPr>
          <w:p w14:paraId="1417630D" w14:textId="77777777" w:rsidR="004D2A40" w:rsidRDefault="004D2A40" w:rsidP="009E0FF4">
            <w:pPr>
              <w:pStyle w:val="NoSpacing"/>
              <w:ind w:firstLine="163"/>
              <w:rPr>
                <w:color w:val="000000"/>
              </w:rPr>
            </w:pPr>
            <w:r>
              <w:rPr>
                <w:color w:val="2A2A2A"/>
              </w:rPr>
              <w:t>North (reference)</w:t>
            </w:r>
          </w:p>
        </w:tc>
        <w:tc>
          <w:tcPr>
            <w:tcW w:w="2686" w:type="dxa"/>
            <w:shd w:val="clear" w:color="auto" w:fill="FDE9D9" w:themeFill="accent6" w:themeFillTint="33"/>
          </w:tcPr>
          <w:p w14:paraId="603FA045" w14:textId="77777777" w:rsidR="004D2A40" w:rsidRDefault="004D2A40" w:rsidP="009E0FF4">
            <w:pPr>
              <w:pStyle w:val="NoSpacing"/>
              <w:rPr>
                <w:color w:val="2A2A2A"/>
              </w:rPr>
            </w:pPr>
            <w:r>
              <w:rPr>
                <w:color w:val="2A2A2A"/>
              </w:rPr>
              <w:t>72.7***</w:t>
            </w:r>
          </w:p>
        </w:tc>
        <w:tc>
          <w:tcPr>
            <w:tcW w:w="3205" w:type="dxa"/>
          </w:tcPr>
          <w:p w14:paraId="03F459E7" w14:textId="77777777" w:rsidR="004D2A40" w:rsidRDefault="004D2A40" w:rsidP="009E0FF4">
            <w:pPr>
              <w:pStyle w:val="NoSpacing"/>
              <w:rPr>
                <w:color w:val="000000"/>
              </w:rPr>
            </w:pPr>
            <w:r>
              <w:rPr>
                <w:color w:val="2A2A2A"/>
              </w:rPr>
              <w:t>1.000 (n/a)</w:t>
            </w:r>
          </w:p>
        </w:tc>
      </w:tr>
      <w:tr w:rsidR="004D2A40" w14:paraId="4794988F" w14:textId="77777777" w:rsidTr="009E0FF4">
        <w:tc>
          <w:tcPr>
            <w:tcW w:w="4899" w:type="dxa"/>
          </w:tcPr>
          <w:p w14:paraId="667CFDE8" w14:textId="77777777" w:rsidR="004D2A40" w:rsidRDefault="004D2A40" w:rsidP="009E0FF4">
            <w:pPr>
              <w:pStyle w:val="NoSpacing"/>
              <w:ind w:firstLine="163"/>
              <w:rPr>
                <w:color w:val="000000"/>
              </w:rPr>
            </w:pPr>
            <w:r>
              <w:rPr>
                <w:color w:val="2A2A2A"/>
              </w:rPr>
              <w:t>Center</w:t>
            </w:r>
          </w:p>
        </w:tc>
        <w:tc>
          <w:tcPr>
            <w:tcW w:w="2686" w:type="dxa"/>
            <w:shd w:val="clear" w:color="auto" w:fill="FDE9D9" w:themeFill="accent6" w:themeFillTint="33"/>
          </w:tcPr>
          <w:p w14:paraId="6425A876" w14:textId="77777777" w:rsidR="004D2A40" w:rsidRDefault="004D2A40" w:rsidP="009E0FF4">
            <w:pPr>
              <w:pStyle w:val="NoSpacing"/>
              <w:rPr>
                <w:color w:val="2A2A2A"/>
              </w:rPr>
            </w:pPr>
            <w:r>
              <w:rPr>
                <w:color w:val="2A2A2A"/>
              </w:rPr>
              <w:t>72.9</w:t>
            </w:r>
          </w:p>
        </w:tc>
        <w:tc>
          <w:tcPr>
            <w:tcW w:w="3205" w:type="dxa"/>
          </w:tcPr>
          <w:p w14:paraId="13BCA863" w14:textId="77777777" w:rsidR="004D2A40" w:rsidRDefault="004D2A40" w:rsidP="009E0FF4">
            <w:pPr>
              <w:pStyle w:val="NoSpacing"/>
              <w:rPr>
                <w:color w:val="000000"/>
              </w:rPr>
            </w:pPr>
            <w:r>
              <w:rPr>
                <w:color w:val="2A2A2A"/>
              </w:rPr>
              <w:t>1.213* (0.114)</w:t>
            </w:r>
          </w:p>
        </w:tc>
      </w:tr>
      <w:tr w:rsidR="004D2A40" w14:paraId="4B736F02" w14:textId="77777777" w:rsidTr="009E0FF4">
        <w:tc>
          <w:tcPr>
            <w:tcW w:w="4899" w:type="dxa"/>
          </w:tcPr>
          <w:p w14:paraId="2AAD8170" w14:textId="77777777" w:rsidR="004D2A40" w:rsidRDefault="004D2A40" w:rsidP="009E0FF4">
            <w:pPr>
              <w:pStyle w:val="NoSpacing"/>
              <w:ind w:firstLine="163"/>
              <w:rPr>
                <w:color w:val="000000"/>
              </w:rPr>
            </w:pPr>
            <w:r>
              <w:rPr>
                <w:color w:val="2A2A2A"/>
              </w:rPr>
              <w:t>South</w:t>
            </w:r>
          </w:p>
        </w:tc>
        <w:tc>
          <w:tcPr>
            <w:tcW w:w="2686" w:type="dxa"/>
            <w:shd w:val="clear" w:color="auto" w:fill="FDE9D9" w:themeFill="accent6" w:themeFillTint="33"/>
          </w:tcPr>
          <w:p w14:paraId="5D4B7735" w14:textId="77777777" w:rsidR="004D2A40" w:rsidRDefault="004D2A40" w:rsidP="009E0FF4">
            <w:pPr>
              <w:pStyle w:val="NoSpacing"/>
              <w:rPr>
                <w:color w:val="2A2A2A"/>
              </w:rPr>
            </w:pPr>
            <w:r>
              <w:rPr>
                <w:color w:val="2A2A2A"/>
              </w:rPr>
              <w:t>71.2</w:t>
            </w:r>
          </w:p>
        </w:tc>
        <w:tc>
          <w:tcPr>
            <w:tcW w:w="3205" w:type="dxa"/>
          </w:tcPr>
          <w:p w14:paraId="33291E12" w14:textId="77777777" w:rsidR="004D2A40" w:rsidRDefault="004D2A40" w:rsidP="009E0FF4">
            <w:pPr>
              <w:pStyle w:val="NoSpacing"/>
              <w:rPr>
                <w:color w:val="000000"/>
              </w:rPr>
            </w:pPr>
            <w:r>
              <w:rPr>
                <w:color w:val="2A2A2A"/>
              </w:rPr>
              <w:t>0.998 (0.093)</w:t>
            </w:r>
          </w:p>
        </w:tc>
      </w:tr>
      <w:tr w:rsidR="004D2A40" w14:paraId="16F3DB4A" w14:textId="77777777" w:rsidTr="009E0FF4">
        <w:tc>
          <w:tcPr>
            <w:tcW w:w="4899" w:type="dxa"/>
          </w:tcPr>
          <w:p w14:paraId="26766ABB" w14:textId="77777777" w:rsidR="004D2A40" w:rsidRDefault="004D2A40" w:rsidP="009E0FF4">
            <w:pPr>
              <w:pStyle w:val="NoSpacing"/>
              <w:ind w:firstLine="163"/>
              <w:rPr>
                <w:color w:val="000000"/>
              </w:rPr>
            </w:pPr>
            <w:r>
              <w:rPr>
                <w:color w:val="2A2A2A"/>
              </w:rPr>
              <w:t>Abidjan</w:t>
            </w:r>
          </w:p>
        </w:tc>
        <w:tc>
          <w:tcPr>
            <w:tcW w:w="2686" w:type="dxa"/>
            <w:shd w:val="clear" w:color="auto" w:fill="FDE9D9" w:themeFill="accent6" w:themeFillTint="33"/>
          </w:tcPr>
          <w:p w14:paraId="27E95AF5" w14:textId="77777777" w:rsidR="004D2A40" w:rsidRDefault="004D2A40" w:rsidP="009E0FF4">
            <w:pPr>
              <w:pStyle w:val="NoSpacing"/>
              <w:rPr>
                <w:color w:val="2A2A2A"/>
              </w:rPr>
            </w:pPr>
            <w:r>
              <w:rPr>
                <w:color w:val="2A2A2A"/>
              </w:rPr>
              <w:t>38.8</w:t>
            </w:r>
          </w:p>
        </w:tc>
        <w:tc>
          <w:tcPr>
            <w:tcW w:w="3205" w:type="dxa"/>
          </w:tcPr>
          <w:p w14:paraId="3E53265F" w14:textId="77777777" w:rsidR="004D2A40" w:rsidRDefault="004D2A40" w:rsidP="009E0FF4">
            <w:pPr>
              <w:pStyle w:val="NoSpacing"/>
              <w:rPr>
                <w:color w:val="000000"/>
              </w:rPr>
            </w:pPr>
            <w:r>
              <w:rPr>
                <w:color w:val="2A2A2A"/>
              </w:rPr>
              <w:t>0.355***(0.043)</w:t>
            </w:r>
          </w:p>
        </w:tc>
      </w:tr>
      <w:tr w:rsidR="004D2A40" w14:paraId="048C269B" w14:textId="77777777" w:rsidTr="009E0FF4">
        <w:tc>
          <w:tcPr>
            <w:tcW w:w="4899" w:type="dxa"/>
          </w:tcPr>
          <w:p w14:paraId="24305205" w14:textId="77777777" w:rsidR="004D2A40" w:rsidRDefault="004D2A40" w:rsidP="009E0FF4">
            <w:pPr>
              <w:pStyle w:val="NoSpacing"/>
              <w:rPr>
                <w:color w:val="2A2A2A"/>
              </w:rPr>
            </w:pPr>
            <w:r>
              <w:rPr>
                <w:color w:val="2A2A2A"/>
              </w:rPr>
              <w:t>Attitudes favorable to the use of mosquito nets</w:t>
            </w:r>
          </w:p>
        </w:tc>
        <w:tc>
          <w:tcPr>
            <w:tcW w:w="2686" w:type="dxa"/>
          </w:tcPr>
          <w:p w14:paraId="6CC73CC4" w14:textId="77777777" w:rsidR="004D2A40" w:rsidRDefault="004D2A40" w:rsidP="009E0FF4">
            <w:pPr>
              <w:pStyle w:val="NoSpacing"/>
              <w:rPr>
                <w:color w:val="2A2A2A"/>
              </w:rPr>
            </w:pPr>
          </w:p>
        </w:tc>
        <w:tc>
          <w:tcPr>
            <w:tcW w:w="3205" w:type="dxa"/>
          </w:tcPr>
          <w:p w14:paraId="327318D3" w14:textId="77777777" w:rsidR="004D2A40" w:rsidRDefault="004D2A40" w:rsidP="009E0FF4">
            <w:pPr>
              <w:pStyle w:val="NoSpacing"/>
              <w:rPr>
                <w:color w:val="2A2A2A"/>
              </w:rPr>
            </w:pPr>
          </w:p>
        </w:tc>
      </w:tr>
      <w:tr w:rsidR="004D2A40" w14:paraId="721B8ADB" w14:textId="77777777" w:rsidTr="009E0FF4">
        <w:tc>
          <w:tcPr>
            <w:tcW w:w="4899" w:type="dxa"/>
          </w:tcPr>
          <w:p w14:paraId="0FB1B485" w14:textId="77777777" w:rsidR="004D2A40" w:rsidRDefault="004D2A40" w:rsidP="009E0FF4">
            <w:pPr>
              <w:pStyle w:val="NoSpacing"/>
              <w:ind w:firstLine="163"/>
              <w:rPr>
                <w:color w:val="2A2A2A"/>
              </w:rPr>
            </w:pPr>
            <w:r>
              <w:rPr>
                <w:color w:val="2A2A2A"/>
              </w:rPr>
              <w:t>No (reference)</w:t>
            </w:r>
          </w:p>
        </w:tc>
        <w:tc>
          <w:tcPr>
            <w:tcW w:w="2686" w:type="dxa"/>
            <w:shd w:val="clear" w:color="auto" w:fill="FDE9D9" w:themeFill="accent6" w:themeFillTint="33"/>
          </w:tcPr>
          <w:p w14:paraId="2F670C3D" w14:textId="77777777" w:rsidR="004D2A40" w:rsidRDefault="004D2A40" w:rsidP="009E0FF4">
            <w:pPr>
              <w:pStyle w:val="NoSpacing"/>
              <w:rPr>
                <w:color w:val="2A2A2A"/>
              </w:rPr>
            </w:pPr>
            <w:r>
              <w:rPr>
                <w:color w:val="2A2A2A"/>
              </w:rPr>
              <w:t>34.9***</w:t>
            </w:r>
          </w:p>
        </w:tc>
        <w:tc>
          <w:tcPr>
            <w:tcW w:w="3205" w:type="dxa"/>
          </w:tcPr>
          <w:p w14:paraId="1F4D434C" w14:textId="77777777" w:rsidR="004D2A40" w:rsidRDefault="004D2A40" w:rsidP="009E0FF4">
            <w:pPr>
              <w:pStyle w:val="NoSpacing"/>
              <w:rPr>
                <w:color w:val="2A2A2A"/>
              </w:rPr>
            </w:pPr>
            <w:r>
              <w:rPr>
                <w:color w:val="2A2A2A"/>
              </w:rPr>
              <w:t>1.000 (n/a)</w:t>
            </w:r>
          </w:p>
        </w:tc>
      </w:tr>
      <w:tr w:rsidR="004D2A40" w14:paraId="7D93EA22" w14:textId="77777777" w:rsidTr="009E0FF4">
        <w:tc>
          <w:tcPr>
            <w:tcW w:w="4899" w:type="dxa"/>
          </w:tcPr>
          <w:p w14:paraId="25AAE201" w14:textId="77777777" w:rsidR="004D2A40" w:rsidRDefault="004D2A40" w:rsidP="009E0FF4">
            <w:pPr>
              <w:pStyle w:val="NoSpacing"/>
              <w:ind w:firstLine="163"/>
              <w:rPr>
                <w:color w:val="000000"/>
              </w:rPr>
            </w:pPr>
            <w:r>
              <w:rPr>
                <w:color w:val="2A2A2A"/>
              </w:rPr>
              <w:t>Yes</w:t>
            </w:r>
          </w:p>
        </w:tc>
        <w:tc>
          <w:tcPr>
            <w:tcW w:w="2686" w:type="dxa"/>
            <w:shd w:val="clear" w:color="auto" w:fill="FDE9D9" w:themeFill="accent6" w:themeFillTint="33"/>
          </w:tcPr>
          <w:p w14:paraId="27AD1050" w14:textId="77777777" w:rsidR="004D2A40" w:rsidRDefault="004D2A40" w:rsidP="009E0FF4">
            <w:pPr>
              <w:pStyle w:val="NoSpacing"/>
              <w:rPr>
                <w:color w:val="2A2A2A"/>
              </w:rPr>
            </w:pPr>
            <w:r>
              <w:rPr>
                <w:color w:val="2A2A2A"/>
              </w:rPr>
              <w:t>68.3</w:t>
            </w:r>
          </w:p>
        </w:tc>
        <w:tc>
          <w:tcPr>
            <w:tcW w:w="3205" w:type="dxa"/>
          </w:tcPr>
          <w:p w14:paraId="35579FA2" w14:textId="77777777" w:rsidR="004D2A40" w:rsidRDefault="004D2A40" w:rsidP="009E0FF4">
            <w:pPr>
              <w:pStyle w:val="NoSpacing"/>
              <w:rPr>
                <w:color w:val="000000"/>
              </w:rPr>
            </w:pPr>
            <w:r>
              <w:rPr>
                <w:color w:val="2A2A2A"/>
              </w:rPr>
              <w:t>2.772*** (0.335)</w:t>
            </w:r>
          </w:p>
        </w:tc>
      </w:tr>
      <w:tr w:rsidR="004D2A40" w14:paraId="4755C316" w14:textId="77777777" w:rsidTr="009E0FF4">
        <w:tc>
          <w:tcPr>
            <w:tcW w:w="4899" w:type="dxa"/>
          </w:tcPr>
          <w:p w14:paraId="2E8A03DA" w14:textId="77777777" w:rsidR="004D2A40" w:rsidRDefault="004D2A40" w:rsidP="009E0FF4">
            <w:pPr>
              <w:pStyle w:val="NoSpacing"/>
              <w:rPr>
                <w:color w:val="2A2A2A"/>
              </w:rPr>
            </w:pPr>
            <w:r>
              <w:rPr>
                <w:color w:val="2A2A2A"/>
              </w:rPr>
              <w:t>Perceived severity</w:t>
            </w:r>
          </w:p>
        </w:tc>
        <w:tc>
          <w:tcPr>
            <w:tcW w:w="2686" w:type="dxa"/>
          </w:tcPr>
          <w:p w14:paraId="7FC29271" w14:textId="77777777" w:rsidR="004D2A40" w:rsidRDefault="004D2A40" w:rsidP="009E0FF4">
            <w:pPr>
              <w:pStyle w:val="NoSpacing"/>
              <w:rPr>
                <w:color w:val="2A2A2A"/>
              </w:rPr>
            </w:pPr>
          </w:p>
        </w:tc>
        <w:tc>
          <w:tcPr>
            <w:tcW w:w="3205" w:type="dxa"/>
          </w:tcPr>
          <w:p w14:paraId="6678E77E" w14:textId="77777777" w:rsidR="004D2A40" w:rsidRDefault="004D2A40" w:rsidP="009E0FF4">
            <w:pPr>
              <w:pStyle w:val="NoSpacing"/>
              <w:rPr>
                <w:color w:val="2A2A2A"/>
              </w:rPr>
            </w:pPr>
          </w:p>
        </w:tc>
      </w:tr>
      <w:tr w:rsidR="004D2A40" w14:paraId="042A3019" w14:textId="77777777" w:rsidTr="009E0FF4">
        <w:tc>
          <w:tcPr>
            <w:tcW w:w="4899" w:type="dxa"/>
          </w:tcPr>
          <w:p w14:paraId="4029F590" w14:textId="77777777" w:rsidR="004D2A40" w:rsidRDefault="004D2A40" w:rsidP="009E0FF4">
            <w:pPr>
              <w:pStyle w:val="NoSpacing"/>
              <w:ind w:firstLine="163"/>
              <w:rPr>
                <w:color w:val="2A2A2A"/>
              </w:rPr>
            </w:pPr>
            <w:r>
              <w:rPr>
                <w:color w:val="2A2A2A"/>
              </w:rPr>
              <w:t>No (reference)</w:t>
            </w:r>
          </w:p>
        </w:tc>
        <w:tc>
          <w:tcPr>
            <w:tcW w:w="2686" w:type="dxa"/>
            <w:shd w:val="clear" w:color="auto" w:fill="FDE9D9" w:themeFill="accent6" w:themeFillTint="33"/>
          </w:tcPr>
          <w:p w14:paraId="24BE7599" w14:textId="77777777" w:rsidR="004D2A40" w:rsidRDefault="004D2A40" w:rsidP="009E0FF4">
            <w:pPr>
              <w:pStyle w:val="NoSpacing"/>
              <w:rPr>
                <w:color w:val="2A2A2A"/>
              </w:rPr>
            </w:pPr>
            <w:r>
              <w:rPr>
                <w:color w:val="2A2A2A"/>
              </w:rPr>
              <w:t>66.2</w:t>
            </w:r>
          </w:p>
        </w:tc>
        <w:tc>
          <w:tcPr>
            <w:tcW w:w="3205" w:type="dxa"/>
          </w:tcPr>
          <w:p w14:paraId="39B231B8" w14:textId="77777777" w:rsidR="004D2A40" w:rsidRDefault="004D2A40" w:rsidP="009E0FF4">
            <w:pPr>
              <w:pStyle w:val="NoSpacing"/>
              <w:rPr>
                <w:color w:val="2A2A2A"/>
              </w:rPr>
            </w:pPr>
            <w:r>
              <w:rPr>
                <w:color w:val="2A2A2A"/>
              </w:rPr>
              <w:t>1.000 (n/a)</w:t>
            </w:r>
          </w:p>
        </w:tc>
      </w:tr>
      <w:tr w:rsidR="004D2A40" w14:paraId="28F72057" w14:textId="77777777" w:rsidTr="009E0FF4">
        <w:tc>
          <w:tcPr>
            <w:tcW w:w="4899" w:type="dxa"/>
          </w:tcPr>
          <w:p w14:paraId="6183D0CC" w14:textId="77777777" w:rsidR="004D2A40" w:rsidRDefault="004D2A40" w:rsidP="009E0FF4">
            <w:pPr>
              <w:pStyle w:val="NoSpacing"/>
              <w:ind w:firstLine="163"/>
              <w:rPr>
                <w:color w:val="000000"/>
              </w:rPr>
            </w:pPr>
            <w:r>
              <w:rPr>
                <w:color w:val="2A2A2A"/>
              </w:rPr>
              <w:t>Yes</w:t>
            </w:r>
          </w:p>
        </w:tc>
        <w:tc>
          <w:tcPr>
            <w:tcW w:w="2686" w:type="dxa"/>
            <w:shd w:val="clear" w:color="auto" w:fill="FDE9D9" w:themeFill="accent6" w:themeFillTint="33"/>
          </w:tcPr>
          <w:p w14:paraId="18EE1846" w14:textId="77777777" w:rsidR="004D2A40" w:rsidRDefault="004D2A40" w:rsidP="009E0FF4">
            <w:pPr>
              <w:pStyle w:val="NoSpacing"/>
              <w:rPr>
                <w:color w:val="2A2A2A"/>
              </w:rPr>
            </w:pPr>
            <w:r>
              <w:rPr>
                <w:color w:val="2A2A2A"/>
              </w:rPr>
              <w:t>64.8</w:t>
            </w:r>
          </w:p>
        </w:tc>
        <w:tc>
          <w:tcPr>
            <w:tcW w:w="3205" w:type="dxa"/>
          </w:tcPr>
          <w:p w14:paraId="0125FA11" w14:textId="77777777" w:rsidR="004D2A40" w:rsidRDefault="004D2A40" w:rsidP="009E0FF4">
            <w:pPr>
              <w:pStyle w:val="NoSpacing"/>
              <w:rPr>
                <w:color w:val="000000"/>
              </w:rPr>
            </w:pPr>
            <w:r>
              <w:rPr>
                <w:color w:val="2A2A2A"/>
              </w:rPr>
              <w:t>0.930 (0.061)</w:t>
            </w:r>
          </w:p>
        </w:tc>
      </w:tr>
      <w:tr w:rsidR="004D2A40" w14:paraId="5CE14B8A" w14:textId="77777777" w:rsidTr="009E0FF4">
        <w:tc>
          <w:tcPr>
            <w:tcW w:w="4899" w:type="dxa"/>
          </w:tcPr>
          <w:p w14:paraId="2BA06BFF" w14:textId="77777777" w:rsidR="004D2A40" w:rsidRDefault="004D2A40" w:rsidP="009E0FF4">
            <w:pPr>
              <w:pStyle w:val="NoSpacing"/>
              <w:rPr>
                <w:color w:val="2A2A2A"/>
              </w:rPr>
            </w:pPr>
            <w:r>
              <w:rPr>
                <w:color w:val="2A2A2A"/>
              </w:rPr>
              <w:t>Perceived vulnerability</w:t>
            </w:r>
          </w:p>
        </w:tc>
        <w:tc>
          <w:tcPr>
            <w:tcW w:w="2686" w:type="dxa"/>
          </w:tcPr>
          <w:p w14:paraId="445BD211" w14:textId="77777777" w:rsidR="004D2A40" w:rsidRDefault="004D2A40" w:rsidP="009E0FF4">
            <w:pPr>
              <w:pStyle w:val="NoSpacing"/>
              <w:rPr>
                <w:color w:val="2A2A2A"/>
              </w:rPr>
            </w:pPr>
          </w:p>
        </w:tc>
        <w:tc>
          <w:tcPr>
            <w:tcW w:w="3205" w:type="dxa"/>
          </w:tcPr>
          <w:p w14:paraId="1196AFC1" w14:textId="77777777" w:rsidR="004D2A40" w:rsidRDefault="004D2A40" w:rsidP="009E0FF4">
            <w:pPr>
              <w:pStyle w:val="NoSpacing"/>
              <w:rPr>
                <w:color w:val="2A2A2A"/>
              </w:rPr>
            </w:pPr>
          </w:p>
        </w:tc>
      </w:tr>
      <w:tr w:rsidR="004D2A40" w14:paraId="752182D9" w14:textId="77777777" w:rsidTr="009E0FF4">
        <w:tc>
          <w:tcPr>
            <w:tcW w:w="4899" w:type="dxa"/>
          </w:tcPr>
          <w:p w14:paraId="4A1BD176" w14:textId="77777777" w:rsidR="004D2A40" w:rsidRDefault="004D2A40" w:rsidP="009E0FF4">
            <w:pPr>
              <w:pStyle w:val="NoSpacing"/>
              <w:ind w:firstLine="163"/>
              <w:rPr>
                <w:color w:val="000000"/>
              </w:rPr>
            </w:pPr>
            <w:r>
              <w:rPr>
                <w:color w:val="2A2A2A"/>
              </w:rPr>
              <w:t>No (reference)</w:t>
            </w:r>
          </w:p>
        </w:tc>
        <w:tc>
          <w:tcPr>
            <w:tcW w:w="2686" w:type="dxa"/>
            <w:shd w:val="clear" w:color="auto" w:fill="FDE9D9" w:themeFill="accent6" w:themeFillTint="33"/>
          </w:tcPr>
          <w:p w14:paraId="283F7E06" w14:textId="77777777" w:rsidR="004D2A40" w:rsidRDefault="004D2A40" w:rsidP="009E0FF4">
            <w:pPr>
              <w:pStyle w:val="NoSpacing"/>
              <w:rPr>
                <w:color w:val="2A2A2A"/>
              </w:rPr>
            </w:pPr>
            <w:r>
              <w:rPr>
                <w:color w:val="2A2A2A"/>
              </w:rPr>
              <w:t>67.1</w:t>
            </w:r>
          </w:p>
        </w:tc>
        <w:tc>
          <w:tcPr>
            <w:tcW w:w="3205" w:type="dxa"/>
          </w:tcPr>
          <w:p w14:paraId="26D28413" w14:textId="77777777" w:rsidR="004D2A40" w:rsidRDefault="004D2A40" w:rsidP="009E0FF4">
            <w:pPr>
              <w:pStyle w:val="NoSpacing"/>
              <w:rPr>
                <w:color w:val="2A2A2A"/>
              </w:rPr>
            </w:pPr>
            <w:r>
              <w:rPr>
                <w:color w:val="2A2A2A"/>
              </w:rPr>
              <w:t>1.000 (n/a)</w:t>
            </w:r>
          </w:p>
        </w:tc>
      </w:tr>
      <w:tr w:rsidR="004D2A40" w14:paraId="58F7521B" w14:textId="77777777" w:rsidTr="009E0FF4">
        <w:tc>
          <w:tcPr>
            <w:tcW w:w="4899" w:type="dxa"/>
          </w:tcPr>
          <w:p w14:paraId="21A5B6A5" w14:textId="77777777" w:rsidR="004D2A40" w:rsidRDefault="004D2A40" w:rsidP="009E0FF4">
            <w:pPr>
              <w:pStyle w:val="NoSpacing"/>
              <w:ind w:firstLine="163"/>
              <w:rPr>
                <w:color w:val="000000"/>
              </w:rPr>
            </w:pPr>
            <w:r>
              <w:rPr>
                <w:color w:val="2A2A2A"/>
              </w:rPr>
              <w:t>Yes</w:t>
            </w:r>
          </w:p>
        </w:tc>
        <w:tc>
          <w:tcPr>
            <w:tcW w:w="2686" w:type="dxa"/>
            <w:shd w:val="clear" w:color="auto" w:fill="FDE9D9" w:themeFill="accent6" w:themeFillTint="33"/>
          </w:tcPr>
          <w:p w14:paraId="6D5C9C80" w14:textId="77777777" w:rsidR="004D2A40" w:rsidRDefault="004D2A40" w:rsidP="009E0FF4">
            <w:pPr>
              <w:pStyle w:val="NoSpacing"/>
              <w:rPr>
                <w:color w:val="2A2A2A"/>
              </w:rPr>
            </w:pPr>
            <w:r>
              <w:rPr>
                <w:color w:val="2A2A2A"/>
              </w:rPr>
              <w:t>65.1</w:t>
            </w:r>
          </w:p>
        </w:tc>
        <w:tc>
          <w:tcPr>
            <w:tcW w:w="3205" w:type="dxa"/>
          </w:tcPr>
          <w:p w14:paraId="14ECBC0F" w14:textId="77777777" w:rsidR="004D2A40" w:rsidRDefault="004D2A40" w:rsidP="009E0FF4">
            <w:pPr>
              <w:pStyle w:val="NoSpacing"/>
              <w:rPr>
                <w:color w:val="000000"/>
              </w:rPr>
            </w:pPr>
            <w:r>
              <w:rPr>
                <w:color w:val="2A2A2A"/>
              </w:rPr>
              <w:t>0.758*** (0.061)</w:t>
            </w:r>
          </w:p>
        </w:tc>
      </w:tr>
      <w:tr w:rsidR="004D2A40" w14:paraId="697767A6" w14:textId="77777777" w:rsidTr="009E0FF4">
        <w:tc>
          <w:tcPr>
            <w:tcW w:w="4899" w:type="dxa"/>
          </w:tcPr>
          <w:p w14:paraId="2315BAAA" w14:textId="77777777" w:rsidR="004D2A40" w:rsidRDefault="004D2A40" w:rsidP="009E0FF4">
            <w:pPr>
              <w:pStyle w:val="NoSpacing"/>
              <w:rPr>
                <w:color w:val="2A2A2A"/>
              </w:rPr>
            </w:pPr>
            <w:r>
              <w:rPr>
                <w:color w:val="2A2A2A"/>
              </w:rPr>
              <w:t>Talked about malaria with spouse</w:t>
            </w:r>
          </w:p>
        </w:tc>
        <w:tc>
          <w:tcPr>
            <w:tcW w:w="2686" w:type="dxa"/>
          </w:tcPr>
          <w:p w14:paraId="13A6D1F8" w14:textId="77777777" w:rsidR="004D2A40" w:rsidRDefault="004D2A40" w:rsidP="009E0FF4">
            <w:pPr>
              <w:pStyle w:val="NoSpacing"/>
              <w:rPr>
                <w:color w:val="2A2A2A"/>
              </w:rPr>
            </w:pPr>
          </w:p>
        </w:tc>
        <w:tc>
          <w:tcPr>
            <w:tcW w:w="3205" w:type="dxa"/>
          </w:tcPr>
          <w:p w14:paraId="01D1D224" w14:textId="77777777" w:rsidR="004D2A40" w:rsidRDefault="004D2A40" w:rsidP="009E0FF4">
            <w:pPr>
              <w:pStyle w:val="NoSpacing"/>
              <w:rPr>
                <w:color w:val="2A2A2A"/>
              </w:rPr>
            </w:pPr>
          </w:p>
        </w:tc>
      </w:tr>
      <w:tr w:rsidR="004D2A40" w14:paraId="2D5D1827" w14:textId="77777777" w:rsidTr="009E0FF4">
        <w:tc>
          <w:tcPr>
            <w:tcW w:w="4899" w:type="dxa"/>
          </w:tcPr>
          <w:p w14:paraId="24D02A78" w14:textId="77777777" w:rsidR="004D2A40" w:rsidRDefault="004D2A40" w:rsidP="009E0FF4">
            <w:pPr>
              <w:pStyle w:val="NoSpacing"/>
              <w:ind w:firstLine="163"/>
              <w:rPr>
                <w:color w:val="2A2A2A"/>
              </w:rPr>
            </w:pPr>
            <w:r>
              <w:rPr>
                <w:color w:val="2A2A2A"/>
              </w:rPr>
              <w:t>No (reference)</w:t>
            </w:r>
          </w:p>
        </w:tc>
        <w:tc>
          <w:tcPr>
            <w:tcW w:w="2686" w:type="dxa"/>
            <w:shd w:val="clear" w:color="auto" w:fill="FDE9D9" w:themeFill="accent6" w:themeFillTint="33"/>
          </w:tcPr>
          <w:p w14:paraId="60F9FBEF" w14:textId="77777777" w:rsidR="004D2A40" w:rsidRDefault="004D2A40" w:rsidP="009E0FF4">
            <w:pPr>
              <w:pStyle w:val="NoSpacing"/>
              <w:rPr>
                <w:color w:val="2A2A2A"/>
              </w:rPr>
            </w:pPr>
            <w:r>
              <w:rPr>
                <w:color w:val="2A2A2A"/>
              </w:rPr>
              <w:t>63.7**</w:t>
            </w:r>
          </w:p>
        </w:tc>
        <w:tc>
          <w:tcPr>
            <w:tcW w:w="3205" w:type="dxa"/>
          </w:tcPr>
          <w:p w14:paraId="7142DE75" w14:textId="77777777" w:rsidR="004D2A40" w:rsidRDefault="004D2A40" w:rsidP="009E0FF4">
            <w:pPr>
              <w:pStyle w:val="NoSpacing"/>
              <w:rPr>
                <w:color w:val="2A2A2A"/>
              </w:rPr>
            </w:pPr>
            <w:r>
              <w:rPr>
                <w:color w:val="2A2A2A"/>
              </w:rPr>
              <w:t>1.000 (n/a)</w:t>
            </w:r>
          </w:p>
        </w:tc>
      </w:tr>
      <w:tr w:rsidR="004D2A40" w14:paraId="0BCDA9E2" w14:textId="77777777" w:rsidTr="009E0FF4">
        <w:tc>
          <w:tcPr>
            <w:tcW w:w="4899" w:type="dxa"/>
          </w:tcPr>
          <w:p w14:paraId="67746E80" w14:textId="77777777" w:rsidR="004D2A40" w:rsidRDefault="004D2A40" w:rsidP="009E0FF4">
            <w:pPr>
              <w:pStyle w:val="NoSpacing"/>
              <w:ind w:firstLine="163"/>
              <w:rPr>
                <w:color w:val="000000"/>
              </w:rPr>
            </w:pPr>
            <w:r>
              <w:rPr>
                <w:color w:val="2A2A2A"/>
              </w:rPr>
              <w:t>Yes</w:t>
            </w:r>
          </w:p>
        </w:tc>
        <w:tc>
          <w:tcPr>
            <w:tcW w:w="2686" w:type="dxa"/>
            <w:shd w:val="clear" w:color="auto" w:fill="FDE9D9" w:themeFill="accent6" w:themeFillTint="33"/>
          </w:tcPr>
          <w:p w14:paraId="78C018A3" w14:textId="77777777" w:rsidR="004D2A40" w:rsidRDefault="004D2A40" w:rsidP="009E0FF4">
            <w:pPr>
              <w:pStyle w:val="NoSpacing"/>
              <w:rPr>
                <w:color w:val="2A2A2A"/>
              </w:rPr>
            </w:pPr>
            <w:r>
              <w:rPr>
                <w:color w:val="2A2A2A"/>
              </w:rPr>
              <w:t>69.7</w:t>
            </w:r>
          </w:p>
        </w:tc>
        <w:tc>
          <w:tcPr>
            <w:tcW w:w="3205" w:type="dxa"/>
          </w:tcPr>
          <w:p w14:paraId="7C7E13E1" w14:textId="77777777" w:rsidR="004D2A40" w:rsidRDefault="004D2A40" w:rsidP="009E0FF4">
            <w:pPr>
              <w:pStyle w:val="NoSpacing"/>
              <w:rPr>
                <w:color w:val="000000"/>
              </w:rPr>
            </w:pPr>
            <w:r>
              <w:rPr>
                <w:color w:val="2A2A2A"/>
              </w:rPr>
              <w:t>1.287**(0.115)</w:t>
            </w:r>
          </w:p>
        </w:tc>
      </w:tr>
      <w:tr w:rsidR="004D2A40" w14:paraId="37CD2C87" w14:textId="77777777" w:rsidTr="009E0FF4">
        <w:tc>
          <w:tcPr>
            <w:tcW w:w="4899" w:type="dxa"/>
          </w:tcPr>
          <w:p w14:paraId="6BFB026A" w14:textId="77777777" w:rsidR="004D2A40" w:rsidRDefault="004D2A40" w:rsidP="009E0FF4">
            <w:pPr>
              <w:pStyle w:val="NoSpacing"/>
              <w:rPr>
                <w:color w:val="000000"/>
              </w:rPr>
            </w:pPr>
            <w:r>
              <w:rPr>
                <w:color w:val="2A2A2A"/>
              </w:rPr>
              <w:t>Talked about malaria with friends/family members</w:t>
            </w:r>
          </w:p>
        </w:tc>
        <w:tc>
          <w:tcPr>
            <w:tcW w:w="2686" w:type="dxa"/>
          </w:tcPr>
          <w:p w14:paraId="17988902" w14:textId="77777777" w:rsidR="004D2A40" w:rsidRDefault="004D2A40" w:rsidP="009E0FF4">
            <w:pPr>
              <w:pStyle w:val="NoSpacing"/>
              <w:rPr>
                <w:color w:val="2A2A2A"/>
              </w:rPr>
            </w:pPr>
          </w:p>
        </w:tc>
        <w:tc>
          <w:tcPr>
            <w:tcW w:w="3205" w:type="dxa"/>
          </w:tcPr>
          <w:p w14:paraId="51CCC5CD" w14:textId="77777777" w:rsidR="004D2A40" w:rsidRDefault="004D2A40" w:rsidP="009E0FF4">
            <w:pPr>
              <w:pStyle w:val="NoSpacing"/>
              <w:rPr>
                <w:color w:val="000000"/>
              </w:rPr>
            </w:pPr>
          </w:p>
        </w:tc>
      </w:tr>
      <w:tr w:rsidR="004D2A40" w14:paraId="794ACD78" w14:textId="77777777" w:rsidTr="009E0FF4">
        <w:tc>
          <w:tcPr>
            <w:tcW w:w="4899" w:type="dxa"/>
          </w:tcPr>
          <w:p w14:paraId="553215D4" w14:textId="77777777" w:rsidR="004D2A40" w:rsidRDefault="004D2A40" w:rsidP="009E0FF4">
            <w:pPr>
              <w:pStyle w:val="NoSpacing"/>
              <w:ind w:firstLine="163"/>
              <w:rPr>
                <w:color w:val="2A2A2A"/>
              </w:rPr>
            </w:pPr>
            <w:r>
              <w:rPr>
                <w:color w:val="2A2A2A"/>
              </w:rPr>
              <w:t>No (reference)</w:t>
            </w:r>
          </w:p>
        </w:tc>
        <w:tc>
          <w:tcPr>
            <w:tcW w:w="2686" w:type="dxa"/>
            <w:shd w:val="clear" w:color="auto" w:fill="FDE9D9" w:themeFill="accent6" w:themeFillTint="33"/>
          </w:tcPr>
          <w:p w14:paraId="7D7C373C" w14:textId="77777777" w:rsidR="004D2A40" w:rsidRDefault="004D2A40" w:rsidP="009E0FF4">
            <w:pPr>
              <w:pStyle w:val="NoSpacing"/>
              <w:rPr>
                <w:color w:val="2A2A2A"/>
              </w:rPr>
            </w:pPr>
            <w:r>
              <w:rPr>
                <w:color w:val="2A2A2A"/>
              </w:rPr>
              <w:t>64.5</w:t>
            </w:r>
          </w:p>
        </w:tc>
        <w:tc>
          <w:tcPr>
            <w:tcW w:w="3205" w:type="dxa"/>
          </w:tcPr>
          <w:p w14:paraId="215FF51B" w14:textId="77777777" w:rsidR="004D2A40" w:rsidRDefault="004D2A40" w:rsidP="009E0FF4">
            <w:pPr>
              <w:pStyle w:val="NoSpacing"/>
              <w:rPr>
                <w:color w:val="2A2A2A"/>
              </w:rPr>
            </w:pPr>
            <w:r>
              <w:rPr>
                <w:color w:val="2A2A2A"/>
              </w:rPr>
              <w:t>1.000 (n/a)</w:t>
            </w:r>
          </w:p>
        </w:tc>
      </w:tr>
      <w:tr w:rsidR="004D2A40" w14:paraId="2A798E2C" w14:textId="77777777" w:rsidTr="009E0FF4">
        <w:tc>
          <w:tcPr>
            <w:tcW w:w="4899" w:type="dxa"/>
          </w:tcPr>
          <w:p w14:paraId="45B96B6E" w14:textId="77777777" w:rsidR="004D2A40" w:rsidRDefault="004D2A40" w:rsidP="009E0FF4">
            <w:pPr>
              <w:pStyle w:val="NoSpacing"/>
              <w:ind w:firstLine="163"/>
              <w:rPr>
                <w:color w:val="2A2A2A"/>
              </w:rPr>
            </w:pPr>
            <w:r>
              <w:rPr>
                <w:color w:val="2A2A2A"/>
              </w:rPr>
              <w:t>Yes</w:t>
            </w:r>
          </w:p>
        </w:tc>
        <w:tc>
          <w:tcPr>
            <w:tcW w:w="2686" w:type="dxa"/>
            <w:shd w:val="clear" w:color="auto" w:fill="FDE9D9" w:themeFill="accent6" w:themeFillTint="33"/>
          </w:tcPr>
          <w:p w14:paraId="755B3818" w14:textId="77777777" w:rsidR="004D2A40" w:rsidRDefault="004D2A40" w:rsidP="009E0FF4">
            <w:pPr>
              <w:pStyle w:val="NoSpacing"/>
              <w:rPr>
                <w:color w:val="2A2A2A"/>
              </w:rPr>
            </w:pPr>
            <w:r>
              <w:rPr>
                <w:color w:val="2A2A2A"/>
              </w:rPr>
              <w:t>68.2</w:t>
            </w:r>
          </w:p>
        </w:tc>
        <w:tc>
          <w:tcPr>
            <w:tcW w:w="3205" w:type="dxa"/>
          </w:tcPr>
          <w:p w14:paraId="4783E874" w14:textId="77777777" w:rsidR="004D2A40" w:rsidRDefault="004D2A40" w:rsidP="009E0FF4">
            <w:pPr>
              <w:pStyle w:val="NoSpacing"/>
              <w:rPr>
                <w:color w:val="2A2A2A"/>
              </w:rPr>
            </w:pPr>
            <w:r>
              <w:rPr>
                <w:color w:val="2A2A2A"/>
              </w:rPr>
              <w:t>1.262**(0.114)</w:t>
            </w:r>
          </w:p>
        </w:tc>
      </w:tr>
      <w:tr w:rsidR="004D2A40" w14:paraId="3BF575CD" w14:textId="77777777" w:rsidTr="009E0FF4">
        <w:tc>
          <w:tcPr>
            <w:tcW w:w="4899" w:type="dxa"/>
          </w:tcPr>
          <w:p w14:paraId="144FF445" w14:textId="77777777" w:rsidR="004D2A40" w:rsidRDefault="004D2A40" w:rsidP="009E0FF4">
            <w:pPr>
              <w:pStyle w:val="NoSpacing"/>
              <w:rPr>
                <w:color w:val="000000"/>
              </w:rPr>
            </w:pPr>
            <w:r>
              <w:rPr>
                <w:color w:val="2A2A2A"/>
              </w:rPr>
              <w:t>Perceived mosquito net effectiveness</w:t>
            </w:r>
          </w:p>
        </w:tc>
        <w:tc>
          <w:tcPr>
            <w:tcW w:w="2686" w:type="dxa"/>
          </w:tcPr>
          <w:p w14:paraId="5A5ABD14" w14:textId="77777777" w:rsidR="004D2A40" w:rsidRDefault="004D2A40" w:rsidP="009E0FF4">
            <w:pPr>
              <w:pStyle w:val="NoSpacing"/>
              <w:rPr>
                <w:color w:val="2A2A2A"/>
              </w:rPr>
            </w:pPr>
          </w:p>
        </w:tc>
        <w:tc>
          <w:tcPr>
            <w:tcW w:w="3205" w:type="dxa"/>
          </w:tcPr>
          <w:p w14:paraId="66148314" w14:textId="77777777" w:rsidR="004D2A40" w:rsidRDefault="004D2A40" w:rsidP="009E0FF4">
            <w:pPr>
              <w:pStyle w:val="NoSpacing"/>
              <w:rPr>
                <w:color w:val="000000"/>
              </w:rPr>
            </w:pPr>
          </w:p>
        </w:tc>
      </w:tr>
      <w:tr w:rsidR="004D2A40" w14:paraId="646FA1C8" w14:textId="77777777" w:rsidTr="009E0FF4">
        <w:tc>
          <w:tcPr>
            <w:tcW w:w="4899" w:type="dxa"/>
          </w:tcPr>
          <w:p w14:paraId="52B503A7" w14:textId="77777777" w:rsidR="004D2A40" w:rsidRDefault="004D2A40" w:rsidP="009E0FF4">
            <w:pPr>
              <w:pStyle w:val="NoSpacing"/>
              <w:ind w:firstLine="163"/>
              <w:rPr>
                <w:color w:val="2A2A2A"/>
              </w:rPr>
            </w:pPr>
            <w:r>
              <w:rPr>
                <w:color w:val="2A2A2A"/>
              </w:rPr>
              <w:t>No (reference)</w:t>
            </w:r>
          </w:p>
        </w:tc>
        <w:tc>
          <w:tcPr>
            <w:tcW w:w="2686" w:type="dxa"/>
            <w:shd w:val="clear" w:color="auto" w:fill="FDE9D9" w:themeFill="accent6" w:themeFillTint="33"/>
          </w:tcPr>
          <w:p w14:paraId="0559F0C4" w14:textId="77777777" w:rsidR="004D2A40" w:rsidRDefault="004D2A40" w:rsidP="009E0FF4">
            <w:pPr>
              <w:pStyle w:val="NoSpacing"/>
              <w:rPr>
                <w:color w:val="2A2A2A"/>
              </w:rPr>
            </w:pPr>
            <w:r>
              <w:rPr>
                <w:color w:val="2A2A2A"/>
              </w:rPr>
              <w:t>59.7***</w:t>
            </w:r>
          </w:p>
        </w:tc>
        <w:tc>
          <w:tcPr>
            <w:tcW w:w="3205" w:type="dxa"/>
          </w:tcPr>
          <w:p w14:paraId="66765389" w14:textId="77777777" w:rsidR="004D2A40" w:rsidRDefault="004D2A40" w:rsidP="009E0FF4">
            <w:pPr>
              <w:pStyle w:val="NoSpacing"/>
              <w:rPr>
                <w:color w:val="2A2A2A"/>
              </w:rPr>
            </w:pPr>
            <w:r>
              <w:rPr>
                <w:color w:val="2A2A2A"/>
              </w:rPr>
              <w:t>1.000 (n/a)</w:t>
            </w:r>
          </w:p>
        </w:tc>
      </w:tr>
      <w:tr w:rsidR="004D2A40" w14:paraId="33F4460A" w14:textId="77777777" w:rsidTr="009E0FF4">
        <w:tc>
          <w:tcPr>
            <w:tcW w:w="4899" w:type="dxa"/>
          </w:tcPr>
          <w:p w14:paraId="299E6EE4" w14:textId="77777777" w:rsidR="004D2A40" w:rsidRDefault="004D2A40" w:rsidP="009E0FF4">
            <w:pPr>
              <w:pStyle w:val="NoSpacing"/>
              <w:ind w:firstLine="163"/>
              <w:rPr>
                <w:color w:val="2A2A2A"/>
              </w:rPr>
            </w:pPr>
            <w:r>
              <w:rPr>
                <w:color w:val="2A2A2A"/>
              </w:rPr>
              <w:t>Yes</w:t>
            </w:r>
          </w:p>
        </w:tc>
        <w:tc>
          <w:tcPr>
            <w:tcW w:w="2686" w:type="dxa"/>
            <w:shd w:val="clear" w:color="auto" w:fill="FDE9D9" w:themeFill="accent6" w:themeFillTint="33"/>
          </w:tcPr>
          <w:p w14:paraId="3E10F69F" w14:textId="77777777" w:rsidR="004D2A40" w:rsidRDefault="004D2A40" w:rsidP="009E0FF4">
            <w:pPr>
              <w:pStyle w:val="NoSpacing"/>
              <w:rPr>
                <w:color w:val="2A2A2A"/>
              </w:rPr>
            </w:pPr>
            <w:r>
              <w:rPr>
                <w:color w:val="2A2A2A"/>
              </w:rPr>
              <w:t>69.4</w:t>
            </w:r>
          </w:p>
        </w:tc>
        <w:tc>
          <w:tcPr>
            <w:tcW w:w="3205" w:type="dxa"/>
          </w:tcPr>
          <w:p w14:paraId="2BD20AC7" w14:textId="77777777" w:rsidR="004D2A40" w:rsidRDefault="004D2A40" w:rsidP="009E0FF4">
            <w:pPr>
              <w:pStyle w:val="NoSpacing"/>
              <w:rPr>
                <w:color w:val="2A2A2A"/>
              </w:rPr>
            </w:pPr>
            <w:r>
              <w:rPr>
                <w:color w:val="2A2A2A"/>
              </w:rPr>
              <w:t>1.114 (0.074)</w:t>
            </w:r>
          </w:p>
        </w:tc>
      </w:tr>
      <w:tr w:rsidR="004D2A40" w14:paraId="0F9CEA9B" w14:textId="77777777" w:rsidTr="009E0FF4">
        <w:tc>
          <w:tcPr>
            <w:tcW w:w="4899" w:type="dxa"/>
          </w:tcPr>
          <w:p w14:paraId="3D2FCDFE" w14:textId="77777777" w:rsidR="004D2A40" w:rsidRDefault="004D2A40" w:rsidP="009E0FF4">
            <w:pPr>
              <w:pStyle w:val="NoSpacing"/>
              <w:rPr>
                <w:color w:val="000000"/>
              </w:rPr>
            </w:pPr>
            <w:r>
              <w:rPr>
                <w:color w:val="2A2A2A"/>
              </w:rPr>
              <w:t>Perceived self-efficacy for mosquito net use</w:t>
            </w:r>
          </w:p>
        </w:tc>
        <w:tc>
          <w:tcPr>
            <w:tcW w:w="2686" w:type="dxa"/>
          </w:tcPr>
          <w:p w14:paraId="6DFE5360" w14:textId="77777777" w:rsidR="004D2A40" w:rsidRDefault="004D2A40" w:rsidP="009E0FF4">
            <w:pPr>
              <w:pStyle w:val="NoSpacing"/>
              <w:rPr>
                <w:color w:val="2A2A2A"/>
              </w:rPr>
            </w:pPr>
          </w:p>
        </w:tc>
        <w:tc>
          <w:tcPr>
            <w:tcW w:w="3205" w:type="dxa"/>
          </w:tcPr>
          <w:p w14:paraId="50D17C5D" w14:textId="77777777" w:rsidR="004D2A40" w:rsidRDefault="004D2A40" w:rsidP="009E0FF4">
            <w:pPr>
              <w:pStyle w:val="NoSpacing"/>
              <w:rPr>
                <w:color w:val="000000"/>
              </w:rPr>
            </w:pPr>
          </w:p>
        </w:tc>
      </w:tr>
      <w:tr w:rsidR="004D2A40" w14:paraId="3D3DA5A5" w14:textId="77777777" w:rsidTr="009E0FF4">
        <w:tc>
          <w:tcPr>
            <w:tcW w:w="4899" w:type="dxa"/>
          </w:tcPr>
          <w:p w14:paraId="11E10897" w14:textId="77777777" w:rsidR="004D2A40" w:rsidRDefault="004D2A40" w:rsidP="009E0FF4">
            <w:pPr>
              <w:pStyle w:val="NoSpacing"/>
              <w:ind w:firstLine="163"/>
              <w:rPr>
                <w:color w:val="2A2A2A"/>
              </w:rPr>
            </w:pPr>
            <w:r>
              <w:rPr>
                <w:color w:val="2A2A2A"/>
              </w:rPr>
              <w:t>No (reference)</w:t>
            </w:r>
          </w:p>
        </w:tc>
        <w:tc>
          <w:tcPr>
            <w:tcW w:w="2686" w:type="dxa"/>
            <w:shd w:val="clear" w:color="auto" w:fill="FDE9D9" w:themeFill="accent6" w:themeFillTint="33"/>
          </w:tcPr>
          <w:p w14:paraId="011338E4" w14:textId="77777777" w:rsidR="004D2A40" w:rsidRDefault="004D2A40" w:rsidP="009E0FF4">
            <w:pPr>
              <w:pStyle w:val="NoSpacing"/>
              <w:rPr>
                <w:color w:val="2A2A2A"/>
              </w:rPr>
            </w:pPr>
            <w:r>
              <w:rPr>
                <w:color w:val="2A2A2A"/>
              </w:rPr>
              <w:t>17.7***</w:t>
            </w:r>
          </w:p>
        </w:tc>
        <w:tc>
          <w:tcPr>
            <w:tcW w:w="3205" w:type="dxa"/>
          </w:tcPr>
          <w:p w14:paraId="597A2080" w14:textId="77777777" w:rsidR="004D2A40" w:rsidRDefault="004D2A40" w:rsidP="009E0FF4">
            <w:pPr>
              <w:pStyle w:val="NoSpacing"/>
              <w:rPr>
                <w:color w:val="2A2A2A"/>
              </w:rPr>
            </w:pPr>
            <w:r>
              <w:rPr>
                <w:color w:val="2A2A2A"/>
              </w:rPr>
              <w:t>1.000 (n/a)</w:t>
            </w:r>
          </w:p>
        </w:tc>
      </w:tr>
      <w:tr w:rsidR="004D2A40" w14:paraId="56C36FED" w14:textId="77777777" w:rsidTr="009E0FF4">
        <w:tc>
          <w:tcPr>
            <w:tcW w:w="4899" w:type="dxa"/>
          </w:tcPr>
          <w:p w14:paraId="01087367" w14:textId="77777777" w:rsidR="004D2A40" w:rsidRDefault="004D2A40" w:rsidP="009E0FF4">
            <w:pPr>
              <w:pStyle w:val="NoSpacing"/>
              <w:ind w:firstLine="163"/>
              <w:rPr>
                <w:color w:val="2A2A2A"/>
              </w:rPr>
            </w:pPr>
            <w:r>
              <w:rPr>
                <w:color w:val="2A2A2A"/>
              </w:rPr>
              <w:t>Yes</w:t>
            </w:r>
          </w:p>
        </w:tc>
        <w:tc>
          <w:tcPr>
            <w:tcW w:w="2686" w:type="dxa"/>
            <w:shd w:val="clear" w:color="auto" w:fill="FDE9D9" w:themeFill="accent6" w:themeFillTint="33"/>
          </w:tcPr>
          <w:p w14:paraId="3C3FDC55" w14:textId="77777777" w:rsidR="004D2A40" w:rsidRDefault="004D2A40" w:rsidP="009E0FF4">
            <w:pPr>
              <w:pStyle w:val="NoSpacing"/>
              <w:rPr>
                <w:color w:val="2A2A2A"/>
              </w:rPr>
            </w:pPr>
            <w:r>
              <w:rPr>
                <w:color w:val="2A2A2A"/>
              </w:rPr>
              <w:t>74.2</w:t>
            </w:r>
          </w:p>
        </w:tc>
        <w:tc>
          <w:tcPr>
            <w:tcW w:w="3205" w:type="dxa"/>
          </w:tcPr>
          <w:p w14:paraId="78F47F45" w14:textId="77777777" w:rsidR="004D2A40" w:rsidRDefault="004D2A40" w:rsidP="009E0FF4">
            <w:pPr>
              <w:pStyle w:val="NoSpacing"/>
              <w:rPr>
                <w:color w:val="2A2A2A"/>
              </w:rPr>
            </w:pPr>
            <w:r>
              <w:rPr>
                <w:color w:val="2A2A2A"/>
              </w:rPr>
              <w:t>6.581*** (0.480)</w:t>
            </w:r>
          </w:p>
        </w:tc>
      </w:tr>
      <w:tr w:rsidR="004D2A40" w14:paraId="6FD51B4F" w14:textId="77777777" w:rsidTr="009E0FF4">
        <w:tc>
          <w:tcPr>
            <w:tcW w:w="4899" w:type="dxa"/>
          </w:tcPr>
          <w:p w14:paraId="22A9CCAA" w14:textId="77777777" w:rsidR="004D2A40" w:rsidRDefault="004D2A40" w:rsidP="009E0FF4">
            <w:pPr>
              <w:pStyle w:val="NoSpacing"/>
              <w:rPr>
                <w:color w:val="000000"/>
              </w:rPr>
            </w:pPr>
            <w:r>
              <w:rPr>
                <w:color w:val="2A2A2A"/>
              </w:rPr>
              <w:t>Use of mosquito nets perceived as the norm in the community</w:t>
            </w:r>
          </w:p>
        </w:tc>
        <w:tc>
          <w:tcPr>
            <w:tcW w:w="2686" w:type="dxa"/>
          </w:tcPr>
          <w:p w14:paraId="671D4902" w14:textId="77777777" w:rsidR="004D2A40" w:rsidRDefault="004D2A40" w:rsidP="009E0FF4">
            <w:pPr>
              <w:pStyle w:val="NoSpacing"/>
              <w:rPr>
                <w:color w:val="2A2A2A"/>
              </w:rPr>
            </w:pPr>
          </w:p>
        </w:tc>
        <w:tc>
          <w:tcPr>
            <w:tcW w:w="3205" w:type="dxa"/>
          </w:tcPr>
          <w:p w14:paraId="6986B4DB" w14:textId="77777777" w:rsidR="004D2A40" w:rsidRDefault="004D2A40" w:rsidP="009E0FF4">
            <w:pPr>
              <w:pStyle w:val="NoSpacing"/>
              <w:rPr>
                <w:color w:val="000000"/>
              </w:rPr>
            </w:pPr>
          </w:p>
        </w:tc>
      </w:tr>
      <w:tr w:rsidR="004D2A40" w14:paraId="62641888" w14:textId="77777777" w:rsidTr="009E0FF4">
        <w:tc>
          <w:tcPr>
            <w:tcW w:w="4899" w:type="dxa"/>
          </w:tcPr>
          <w:p w14:paraId="5D85992A" w14:textId="77777777" w:rsidR="004D2A40" w:rsidRDefault="004D2A40" w:rsidP="009E0FF4">
            <w:pPr>
              <w:pStyle w:val="NoSpacing"/>
              <w:ind w:firstLine="163"/>
              <w:rPr>
                <w:color w:val="2A2A2A"/>
              </w:rPr>
            </w:pPr>
            <w:r>
              <w:rPr>
                <w:color w:val="2A2A2A"/>
              </w:rPr>
              <w:t>No (reference)</w:t>
            </w:r>
          </w:p>
        </w:tc>
        <w:tc>
          <w:tcPr>
            <w:tcW w:w="2686" w:type="dxa"/>
            <w:shd w:val="clear" w:color="auto" w:fill="FDE9D9" w:themeFill="accent6" w:themeFillTint="33"/>
          </w:tcPr>
          <w:p w14:paraId="6951B6A6" w14:textId="77777777" w:rsidR="004D2A40" w:rsidRDefault="004D2A40" w:rsidP="009E0FF4">
            <w:pPr>
              <w:pStyle w:val="NoSpacing"/>
              <w:rPr>
                <w:color w:val="2A2A2A"/>
              </w:rPr>
            </w:pPr>
            <w:r>
              <w:rPr>
                <w:color w:val="2A2A2A"/>
              </w:rPr>
              <w:t>56.2***</w:t>
            </w:r>
          </w:p>
        </w:tc>
        <w:tc>
          <w:tcPr>
            <w:tcW w:w="3205" w:type="dxa"/>
          </w:tcPr>
          <w:p w14:paraId="7ED8E8B3" w14:textId="77777777" w:rsidR="004D2A40" w:rsidRDefault="004D2A40" w:rsidP="009E0FF4">
            <w:pPr>
              <w:pStyle w:val="NoSpacing"/>
              <w:rPr>
                <w:color w:val="2A2A2A"/>
              </w:rPr>
            </w:pPr>
            <w:r>
              <w:rPr>
                <w:color w:val="2A2A2A"/>
              </w:rPr>
              <w:t>1.000 (n/a)</w:t>
            </w:r>
          </w:p>
        </w:tc>
      </w:tr>
      <w:tr w:rsidR="004D2A40" w14:paraId="5C914DDC" w14:textId="77777777" w:rsidTr="009E0FF4">
        <w:tc>
          <w:tcPr>
            <w:tcW w:w="4899" w:type="dxa"/>
          </w:tcPr>
          <w:p w14:paraId="350DFCD6" w14:textId="77777777" w:rsidR="004D2A40" w:rsidRDefault="004D2A40" w:rsidP="009E0FF4">
            <w:pPr>
              <w:pStyle w:val="NoSpacing"/>
              <w:ind w:firstLine="163"/>
              <w:rPr>
                <w:color w:val="2A2A2A"/>
              </w:rPr>
            </w:pPr>
            <w:r>
              <w:rPr>
                <w:color w:val="2A2A2A"/>
              </w:rPr>
              <w:t>Yes</w:t>
            </w:r>
          </w:p>
        </w:tc>
        <w:tc>
          <w:tcPr>
            <w:tcW w:w="2686" w:type="dxa"/>
            <w:shd w:val="clear" w:color="auto" w:fill="FDE9D9" w:themeFill="accent6" w:themeFillTint="33"/>
          </w:tcPr>
          <w:p w14:paraId="74A97901" w14:textId="77777777" w:rsidR="004D2A40" w:rsidRDefault="004D2A40" w:rsidP="009E0FF4">
            <w:pPr>
              <w:pStyle w:val="NoSpacing"/>
              <w:rPr>
                <w:color w:val="2A2A2A"/>
              </w:rPr>
            </w:pPr>
            <w:r>
              <w:rPr>
                <w:color w:val="2A2A2A"/>
              </w:rPr>
              <w:t>69.3</w:t>
            </w:r>
          </w:p>
        </w:tc>
        <w:tc>
          <w:tcPr>
            <w:tcW w:w="3205" w:type="dxa"/>
          </w:tcPr>
          <w:p w14:paraId="2493FE58" w14:textId="77777777" w:rsidR="004D2A40" w:rsidRDefault="004D2A40" w:rsidP="009E0FF4">
            <w:pPr>
              <w:pStyle w:val="NoSpacing"/>
              <w:rPr>
                <w:color w:val="2A2A2A"/>
              </w:rPr>
            </w:pPr>
            <w:r>
              <w:rPr>
                <w:color w:val="2A2A2A"/>
              </w:rPr>
              <w:t>1.166* (0.084)</w:t>
            </w:r>
          </w:p>
        </w:tc>
      </w:tr>
      <w:tr w:rsidR="004D2A40" w14:paraId="471CE01A" w14:textId="77777777" w:rsidTr="009E0FF4">
        <w:tc>
          <w:tcPr>
            <w:tcW w:w="4899" w:type="dxa"/>
          </w:tcPr>
          <w:p w14:paraId="4D64CD3C" w14:textId="77777777" w:rsidR="004D2A40" w:rsidRDefault="004D2A40" w:rsidP="009E0FF4">
            <w:pPr>
              <w:pStyle w:val="NoSpacing"/>
              <w:rPr>
                <w:color w:val="000000"/>
              </w:rPr>
            </w:pPr>
            <w:r>
              <w:rPr>
                <w:color w:val="2A2A2A"/>
              </w:rPr>
              <w:t>Mentioned at least one incorrect method of transmitting malaria</w:t>
            </w:r>
          </w:p>
        </w:tc>
        <w:tc>
          <w:tcPr>
            <w:tcW w:w="2686" w:type="dxa"/>
          </w:tcPr>
          <w:p w14:paraId="2F22483F" w14:textId="77777777" w:rsidR="004D2A40" w:rsidRDefault="004D2A40" w:rsidP="009E0FF4">
            <w:pPr>
              <w:pStyle w:val="NoSpacing"/>
              <w:rPr>
                <w:color w:val="2A2A2A"/>
              </w:rPr>
            </w:pPr>
          </w:p>
        </w:tc>
        <w:tc>
          <w:tcPr>
            <w:tcW w:w="3205" w:type="dxa"/>
          </w:tcPr>
          <w:p w14:paraId="513A5D5F" w14:textId="77777777" w:rsidR="004D2A40" w:rsidRDefault="004D2A40" w:rsidP="009E0FF4">
            <w:pPr>
              <w:pStyle w:val="NoSpacing"/>
              <w:rPr>
                <w:color w:val="000000"/>
              </w:rPr>
            </w:pPr>
          </w:p>
        </w:tc>
      </w:tr>
      <w:tr w:rsidR="004D2A40" w14:paraId="174C46DE" w14:textId="77777777" w:rsidTr="009E0FF4">
        <w:tc>
          <w:tcPr>
            <w:tcW w:w="4899" w:type="dxa"/>
          </w:tcPr>
          <w:p w14:paraId="39CE1013" w14:textId="77777777" w:rsidR="004D2A40" w:rsidRDefault="004D2A40" w:rsidP="009E0FF4">
            <w:pPr>
              <w:pStyle w:val="NoSpacing"/>
              <w:ind w:firstLine="163"/>
              <w:rPr>
                <w:color w:val="2A2A2A"/>
              </w:rPr>
            </w:pPr>
            <w:r>
              <w:rPr>
                <w:color w:val="2A2A2A"/>
              </w:rPr>
              <w:t>No (reference)</w:t>
            </w:r>
          </w:p>
        </w:tc>
        <w:tc>
          <w:tcPr>
            <w:tcW w:w="2686" w:type="dxa"/>
            <w:shd w:val="clear" w:color="auto" w:fill="FDE9D9" w:themeFill="accent6" w:themeFillTint="33"/>
          </w:tcPr>
          <w:p w14:paraId="314B7F72" w14:textId="77777777" w:rsidR="004D2A40" w:rsidRDefault="004D2A40" w:rsidP="009E0FF4">
            <w:pPr>
              <w:pStyle w:val="NoSpacing"/>
              <w:rPr>
                <w:color w:val="2A2A2A"/>
              </w:rPr>
            </w:pPr>
            <w:r>
              <w:rPr>
                <w:color w:val="2A2A2A"/>
              </w:rPr>
              <w:t>65.7</w:t>
            </w:r>
          </w:p>
        </w:tc>
        <w:tc>
          <w:tcPr>
            <w:tcW w:w="3205" w:type="dxa"/>
          </w:tcPr>
          <w:p w14:paraId="38650A63" w14:textId="77777777" w:rsidR="004D2A40" w:rsidRDefault="004D2A40" w:rsidP="009E0FF4">
            <w:pPr>
              <w:pStyle w:val="NoSpacing"/>
              <w:rPr>
                <w:color w:val="2A2A2A"/>
              </w:rPr>
            </w:pPr>
            <w:r>
              <w:rPr>
                <w:color w:val="2A2A2A"/>
              </w:rPr>
              <w:t>1.000 (n/a)</w:t>
            </w:r>
          </w:p>
        </w:tc>
      </w:tr>
      <w:tr w:rsidR="004D2A40" w14:paraId="03922602" w14:textId="77777777" w:rsidTr="009E0FF4">
        <w:tc>
          <w:tcPr>
            <w:tcW w:w="4899" w:type="dxa"/>
          </w:tcPr>
          <w:p w14:paraId="64477063" w14:textId="77777777" w:rsidR="004D2A40" w:rsidRDefault="004D2A40" w:rsidP="009E0FF4">
            <w:pPr>
              <w:pStyle w:val="NoSpacing"/>
              <w:ind w:firstLine="163"/>
              <w:rPr>
                <w:color w:val="2A2A2A"/>
              </w:rPr>
            </w:pPr>
            <w:r>
              <w:rPr>
                <w:color w:val="2A2A2A"/>
              </w:rPr>
              <w:t>Yes</w:t>
            </w:r>
          </w:p>
        </w:tc>
        <w:tc>
          <w:tcPr>
            <w:tcW w:w="2686" w:type="dxa"/>
            <w:shd w:val="clear" w:color="auto" w:fill="FDE9D9" w:themeFill="accent6" w:themeFillTint="33"/>
          </w:tcPr>
          <w:p w14:paraId="23AF7995" w14:textId="77777777" w:rsidR="004D2A40" w:rsidRDefault="004D2A40" w:rsidP="009E0FF4">
            <w:pPr>
              <w:pStyle w:val="NoSpacing"/>
              <w:rPr>
                <w:color w:val="2A2A2A"/>
              </w:rPr>
            </w:pPr>
            <w:r>
              <w:rPr>
                <w:color w:val="2A2A2A"/>
              </w:rPr>
              <w:t>65.4</w:t>
            </w:r>
          </w:p>
        </w:tc>
        <w:tc>
          <w:tcPr>
            <w:tcW w:w="3205" w:type="dxa"/>
          </w:tcPr>
          <w:p w14:paraId="1DD80706" w14:textId="77777777" w:rsidR="004D2A40" w:rsidRDefault="004D2A40" w:rsidP="009E0FF4">
            <w:pPr>
              <w:pStyle w:val="NoSpacing"/>
              <w:rPr>
                <w:color w:val="2A2A2A"/>
              </w:rPr>
            </w:pPr>
            <w:r>
              <w:rPr>
                <w:color w:val="2A2A2A"/>
              </w:rPr>
              <w:t>0.861* (0.059)</w:t>
            </w:r>
          </w:p>
        </w:tc>
      </w:tr>
      <w:tr w:rsidR="004D2A40" w14:paraId="77B2F8A5" w14:textId="77777777" w:rsidTr="009E0FF4">
        <w:tc>
          <w:tcPr>
            <w:tcW w:w="4899" w:type="dxa"/>
          </w:tcPr>
          <w:p w14:paraId="18C8D061" w14:textId="77777777" w:rsidR="004D2A40" w:rsidRDefault="004D2A40" w:rsidP="009E0FF4">
            <w:pPr>
              <w:pStyle w:val="NoSpacing"/>
              <w:rPr>
                <w:color w:val="000000"/>
              </w:rPr>
            </w:pPr>
            <w:r>
              <w:rPr>
                <w:color w:val="2A2A2A"/>
              </w:rPr>
              <w:t>Heard a message about malaria on the media</w:t>
            </w:r>
          </w:p>
        </w:tc>
        <w:tc>
          <w:tcPr>
            <w:tcW w:w="2686" w:type="dxa"/>
          </w:tcPr>
          <w:p w14:paraId="6AEECECF" w14:textId="77777777" w:rsidR="004D2A40" w:rsidRDefault="004D2A40" w:rsidP="009E0FF4">
            <w:pPr>
              <w:pStyle w:val="NoSpacing"/>
              <w:rPr>
                <w:color w:val="2A2A2A"/>
              </w:rPr>
            </w:pPr>
          </w:p>
        </w:tc>
        <w:tc>
          <w:tcPr>
            <w:tcW w:w="3205" w:type="dxa"/>
          </w:tcPr>
          <w:p w14:paraId="6680D687" w14:textId="77777777" w:rsidR="004D2A40" w:rsidRDefault="004D2A40" w:rsidP="009E0FF4">
            <w:pPr>
              <w:pStyle w:val="NoSpacing"/>
              <w:rPr>
                <w:color w:val="000000"/>
              </w:rPr>
            </w:pPr>
          </w:p>
        </w:tc>
      </w:tr>
      <w:tr w:rsidR="004D2A40" w14:paraId="32A03CF6" w14:textId="77777777" w:rsidTr="009E0FF4">
        <w:tc>
          <w:tcPr>
            <w:tcW w:w="4899" w:type="dxa"/>
          </w:tcPr>
          <w:p w14:paraId="27F9B898" w14:textId="77777777" w:rsidR="004D2A40" w:rsidRDefault="004D2A40" w:rsidP="009E0FF4">
            <w:pPr>
              <w:pStyle w:val="NoSpacing"/>
              <w:ind w:firstLine="163"/>
              <w:rPr>
                <w:color w:val="2A2A2A"/>
              </w:rPr>
            </w:pPr>
            <w:r>
              <w:rPr>
                <w:color w:val="2A2A2A"/>
              </w:rPr>
              <w:t>No (reference)</w:t>
            </w:r>
          </w:p>
        </w:tc>
        <w:tc>
          <w:tcPr>
            <w:tcW w:w="2686" w:type="dxa"/>
            <w:shd w:val="clear" w:color="auto" w:fill="FDE9D9" w:themeFill="accent6" w:themeFillTint="33"/>
          </w:tcPr>
          <w:p w14:paraId="322B735D" w14:textId="77777777" w:rsidR="004D2A40" w:rsidRDefault="004D2A40" w:rsidP="009E0FF4">
            <w:pPr>
              <w:pStyle w:val="NoSpacing"/>
              <w:rPr>
                <w:color w:val="2A2A2A"/>
              </w:rPr>
            </w:pPr>
            <w:r>
              <w:rPr>
                <w:color w:val="2A2A2A"/>
              </w:rPr>
              <w:t>64.6</w:t>
            </w:r>
          </w:p>
        </w:tc>
        <w:tc>
          <w:tcPr>
            <w:tcW w:w="3205" w:type="dxa"/>
          </w:tcPr>
          <w:p w14:paraId="47F58FF3" w14:textId="77777777" w:rsidR="004D2A40" w:rsidRDefault="004D2A40" w:rsidP="009E0FF4">
            <w:pPr>
              <w:pStyle w:val="NoSpacing"/>
              <w:rPr>
                <w:color w:val="2A2A2A"/>
              </w:rPr>
            </w:pPr>
            <w:r>
              <w:rPr>
                <w:color w:val="2A2A2A"/>
              </w:rPr>
              <w:t>1.000 (n/a)</w:t>
            </w:r>
          </w:p>
        </w:tc>
      </w:tr>
      <w:tr w:rsidR="004D2A40" w14:paraId="330FFEF9" w14:textId="77777777" w:rsidTr="009E0FF4">
        <w:tc>
          <w:tcPr>
            <w:tcW w:w="4899" w:type="dxa"/>
          </w:tcPr>
          <w:p w14:paraId="484F817C" w14:textId="77777777" w:rsidR="004D2A40" w:rsidRDefault="004D2A40" w:rsidP="009E0FF4">
            <w:pPr>
              <w:pStyle w:val="NoSpacing"/>
              <w:ind w:firstLine="163"/>
              <w:rPr>
                <w:color w:val="2A2A2A"/>
              </w:rPr>
            </w:pPr>
            <w:r>
              <w:rPr>
                <w:color w:val="2A2A2A"/>
              </w:rPr>
              <w:t>Yes</w:t>
            </w:r>
          </w:p>
        </w:tc>
        <w:tc>
          <w:tcPr>
            <w:tcW w:w="2686" w:type="dxa"/>
            <w:shd w:val="clear" w:color="auto" w:fill="FDE9D9" w:themeFill="accent6" w:themeFillTint="33"/>
          </w:tcPr>
          <w:p w14:paraId="2D273CE7" w14:textId="77777777" w:rsidR="004D2A40" w:rsidRDefault="004D2A40" w:rsidP="009E0FF4">
            <w:pPr>
              <w:pStyle w:val="NoSpacing"/>
              <w:rPr>
                <w:color w:val="2A2A2A"/>
              </w:rPr>
            </w:pPr>
            <w:r>
              <w:rPr>
                <w:color w:val="2A2A2A"/>
              </w:rPr>
              <w:t>67.0</w:t>
            </w:r>
          </w:p>
        </w:tc>
        <w:tc>
          <w:tcPr>
            <w:tcW w:w="3205" w:type="dxa"/>
          </w:tcPr>
          <w:p w14:paraId="55582F00" w14:textId="77777777" w:rsidR="004D2A40" w:rsidRDefault="004D2A40" w:rsidP="009E0FF4">
            <w:pPr>
              <w:pStyle w:val="NoSpacing"/>
              <w:rPr>
                <w:color w:val="2A2A2A"/>
              </w:rPr>
            </w:pPr>
            <w:r>
              <w:rPr>
                <w:color w:val="2A2A2A"/>
              </w:rPr>
              <w:t>1.285** (0.093)</w:t>
            </w:r>
          </w:p>
        </w:tc>
      </w:tr>
      <w:tr w:rsidR="004D2A40" w14:paraId="2B0AC286" w14:textId="77777777" w:rsidTr="009E0FF4">
        <w:tc>
          <w:tcPr>
            <w:tcW w:w="4899" w:type="dxa"/>
          </w:tcPr>
          <w:p w14:paraId="07B5667C" w14:textId="77777777" w:rsidR="004D2A40" w:rsidRDefault="004D2A40" w:rsidP="009E0FF4">
            <w:pPr>
              <w:pStyle w:val="NoSpacing"/>
              <w:rPr>
                <w:color w:val="000000"/>
              </w:rPr>
            </w:pPr>
            <w:r>
              <w:rPr>
                <w:color w:val="2A2A2A"/>
              </w:rPr>
              <w:t>Household size</w:t>
            </w:r>
          </w:p>
        </w:tc>
        <w:tc>
          <w:tcPr>
            <w:tcW w:w="2686" w:type="dxa"/>
          </w:tcPr>
          <w:p w14:paraId="55295639" w14:textId="77777777" w:rsidR="004D2A40" w:rsidRDefault="004D2A40" w:rsidP="009E0FF4">
            <w:pPr>
              <w:pStyle w:val="NoSpacing"/>
              <w:rPr>
                <w:color w:val="2A2A2A"/>
              </w:rPr>
            </w:pPr>
            <w:r>
              <w:t>n/a</w:t>
            </w:r>
          </w:p>
        </w:tc>
        <w:tc>
          <w:tcPr>
            <w:tcW w:w="3205" w:type="dxa"/>
          </w:tcPr>
          <w:p w14:paraId="2DDDA4DF" w14:textId="77777777" w:rsidR="004D2A40" w:rsidRDefault="004D2A40" w:rsidP="009E0FF4">
            <w:pPr>
              <w:pStyle w:val="NoSpacing"/>
              <w:rPr>
                <w:color w:val="000000"/>
              </w:rPr>
            </w:pPr>
            <w:r>
              <w:rPr>
                <w:color w:val="2A2A2A"/>
              </w:rPr>
              <w:t>0.948*** (0.013)</w:t>
            </w:r>
          </w:p>
        </w:tc>
      </w:tr>
      <w:tr w:rsidR="004D2A40" w14:paraId="62745AB6" w14:textId="77777777" w:rsidTr="009E0FF4">
        <w:tc>
          <w:tcPr>
            <w:tcW w:w="4899" w:type="dxa"/>
          </w:tcPr>
          <w:p w14:paraId="56D55B68" w14:textId="77777777" w:rsidR="004D2A40" w:rsidRDefault="004D2A40" w:rsidP="009E0FF4">
            <w:pPr>
              <w:pStyle w:val="NoSpacing"/>
              <w:rPr>
                <w:color w:val="000000"/>
              </w:rPr>
            </w:pPr>
            <w:r>
              <w:rPr>
                <w:color w:val="2A2A2A"/>
              </w:rPr>
              <w:t>Number of LLIN</w:t>
            </w:r>
          </w:p>
        </w:tc>
        <w:tc>
          <w:tcPr>
            <w:tcW w:w="2686" w:type="dxa"/>
          </w:tcPr>
          <w:p w14:paraId="52207E9F" w14:textId="77777777" w:rsidR="004D2A40" w:rsidRDefault="004D2A40" w:rsidP="009E0FF4">
            <w:pPr>
              <w:pStyle w:val="NoSpacing"/>
              <w:rPr>
                <w:color w:val="2A2A2A"/>
              </w:rPr>
            </w:pPr>
            <w:r>
              <w:t>n/a</w:t>
            </w:r>
          </w:p>
        </w:tc>
        <w:tc>
          <w:tcPr>
            <w:tcW w:w="3205" w:type="dxa"/>
          </w:tcPr>
          <w:p w14:paraId="43A66B6F" w14:textId="77777777" w:rsidR="004D2A40" w:rsidRDefault="004D2A40" w:rsidP="009E0FF4">
            <w:pPr>
              <w:pStyle w:val="NoSpacing"/>
              <w:rPr>
                <w:color w:val="000000"/>
              </w:rPr>
            </w:pPr>
            <w:r>
              <w:rPr>
                <w:color w:val="2A2A2A"/>
              </w:rPr>
              <w:t>1.307*** (0.043)</w:t>
            </w:r>
          </w:p>
        </w:tc>
      </w:tr>
      <w:tr w:rsidR="004D2A40" w14:paraId="317FF234" w14:textId="77777777" w:rsidTr="009E0FF4">
        <w:tc>
          <w:tcPr>
            <w:tcW w:w="4899" w:type="dxa"/>
          </w:tcPr>
          <w:p w14:paraId="24C8ECB5" w14:textId="77777777" w:rsidR="004D2A40" w:rsidRDefault="004D2A40" w:rsidP="009E0FF4">
            <w:pPr>
              <w:pStyle w:val="NoSpacing"/>
              <w:rPr>
                <w:color w:val="000000"/>
              </w:rPr>
            </w:pPr>
            <w:r>
              <w:rPr>
                <w:color w:val="2A2A2A"/>
              </w:rPr>
              <w:t>Pseudo-R</w:t>
            </w:r>
            <w:r>
              <w:rPr>
                <w:color w:val="2A2A2A"/>
                <w:sz w:val="14"/>
                <w:szCs w:val="14"/>
              </w:rPr>
              <w:t>2</w:t>
            </w:r>
          </w:p>
        </w:tc>
        <w:tc>
          <w:tcPr>
            <w:tcW w:w="5891" w:type="dxa"/>
            <w:gridSpan w:val="2"/>
          </w:tcPr>
          <w:p w14:paraId="4B2DA782" w14:textId="77777777" w:rsidR="004D2A40" w:rsidRDefault="004D2A40" w:rsidP="009E0FF4">
            <w:pPr>
              <w:pStyle w:val="NoSpacing"/>
              <w:rPr>
                <w:color w:val="000000"/>
              </w:rPr>
            </w:pPr>
            <w:r>
              <w:rPr>
                <w:color w:val="2A2A2A"/>
              </w:rPr>
              <w:t>21.4%</w:t>
            </w:r>
          </w:p>
        </w:tc>
      </w:tr>
      <w:tr w:rsidR="004D2A40" w14:paraId="45978E6C" w14:textId="77777777" w:rsidTr="009E0FF4">
        <w:tc>
          <w:tcPr>
            <w:tcW w:w="4899" w:type="dxa"/>
          </w:tcPr>
          <w:p w14:paraId="147B95C7" w14:textId="77777777" w:rsidR="004D2A40" w:rsidRDefault="004D2A40" w:rsidP="009E0FF4">
            <w:pPr>
              <w:pStyle w:val="NoSpacing"/>
              <w:rPr>
                <w:color w:val="000000"/>
              </w:rPr>
            </w:pPr>
            <w:r>
              <w:rPr>
                <w:color w:val="2A2A2A"/>
              </w:rPr>
              <w:t>Number of observations</w:t>
            </w:r>
          </w:p>
        </w:tc>
        <w:tc>
          <w:tcPr>
            <w:tcW w:w="5891" w:type="dxa"/>
            <w:gridSpan w:val="2"/>
          </w:tcPr>
          <w:p w14:paraId="642DA172" w14:textId="77777777" w:rsidR="004D2A40" w:rsidRDefault="004D2A40" w:rsidP="009E0FF4">
            <w:pPr>
              <w:pStyle w:val="NoSpacing"/>
              <w:rPr>
                <w:color w:val="000000"/>
              </w:rPr>
            </w:pPr>
            <w:r>
              <w:rPr>
                <w:color w:val="2A2A2A"/>
              </w:rPr>
              <w:t>6,060</w:t>
            </w:r>
          </w:p>
        </w:tc>
      </w:tr>
      <w:tr w:rsidR="004D2A40" w14:paraId="3B90270D" w14:textId="77777777" w:rsidTr="009E0FF4">
        <w:tc>
          <w:tcPr>
            <w:tcW w:w="10790" w:type="dxa"/>
            <w:gridSpan w:val="3"/>
          </w:tcPr>
          <w:p w14:paraId="623F9050" w14:textId="77777777" w:rsidR="004D2A40" w:rsidRDefault="004D2A40" w:rsidP="009E0FF4">
            <w:pPr>
              <w:pStyle w:val="Default"/>
              <w:rPr>
                <w:color w:val="2A2A2A"/>
              </w:rPr>
            </w:pPr>
            <w:r>
              <w:rPr>
                <w:color w:val="2A2A2A"/>
              </w:rPr>
              <w:t>Notes: ǂ p&lt;0.1 * p&lt;0.05; ** p&lt;0.01; *** p&lt;0.001. n/a: not applicable</w:t>
            </w:r>
          </w:p>
        </w:tc>
      </w:tr>
    </w:tbl>
    <w:p w14:paraId="3C6B3ECC" w14:textId="77777777" w:rsidR="0037720E" w:rsidRPr="00EA3054" w:rsidRDefault="0037720E" w:rsidP="00AC2F82">
      <w:pPr>
        <w:spacing w:after="280" w:line="360" w:lineRule="auto"/>
        <w:rPr>
          <w:color w:val="000000"/>
        </w:rPr>
      </w:pPr>
    </w:p>
    <w:p w14:paraId="17B3F972" w14:textId="13AD6A36" w:rsidR="009C70EC" w:rsidRPr="005B4831" w:rsidRDefault="005B4831" w:rsidP="005B4831">
      <w:pPr>
        <w:pStyle w:val="MBSHeading1"/>
      </w:pPr>
      <w:bookmarkStart w:id="26" w:name="_Toc35857877"/>
      <w:r w:rsidRPr="005B4831">
        <w:t>Reporting</w:t>
      </w:r>
      <w:bookmarkEnd w:id="26"/>
    </w:p>
    <w:p w14:paraId="2C6A472C" w14:textId="081821B1" w:rsidR="008E50A3" w:rsidRDefault="005B4831" w:rsidP="00051134">
      <w:pPr>
        <w:spacing w:after="280" w:line="360" w:lineRule="auto"/>
        <w:rPr>
          <w:color w:val="auto"/>
        </w:rPr>
      </w:pPr>
      <w:r>
        <w:rPr>
          <w:color w:val="000000"/>
        </w:rPr>
        <w:t xml:space="preserve">The MBS report template (an accompanying </w:t>
      </w:r>
      <w:r w:rsidR="00940BC9">
        <w:rPr>
          <w:color w:val="000000"/>
        </w:rPr>
        <w:t xml:space="preserve">word </w:t>
      </w:r>
      <w:r>
        <w:rPr>
          <w:color w:val="000000"/>
        </w:rPr>
        <w:t>document) provides guidance on how to structure the results of the MBS. This includes a detailed methodology section highlighting the study objectives, design, data collection process and ethical considerations. The results of the MBS data analysis are presented under the following headings: Description of the study sample, media consumption and message exposure, cross-cutting ideational factors, ITNs, malaria case management, malaria in pregnancy, IRS and SMC. The study tools are also included as an appendix to the report template.</w:t>
      </w:r>
      <w:r w:rsidR="008E50A3">
        <w:rPr>
          <w:color w:val="auto"/>
        </w:rPr>
        <w:br w:type="page"/>
      </w:r>
    </w:p>
    <w:p w14:paraId="0ED35155" w14:textId="28BA5357" w:rsidR="00504629" w:rsidRDefault="009B629D" w:rsidP="008E50A3">
      <w:pPr>
        <w:pStyle w:val="MBSHeading1"/>
      </w:pPr>
      <w:bookmarkStart w:id="27" w:name="_Toc35857878"/>
      <w:r>
        <w:t>References</w:t>
      </w:r>
      <w:bookmarkEnd w:id="27"/>
    </w:p>
    <w:p w14:paraId="6D3536D9" w14:textId="77777777" w:rsidR="008E1F87" w:rsidRPr="008E1F87" w:rsidRDefault="00DB2B46" w:rsidP="00596C5D">
      <w:pPr>
        <w:pBdr>
          <w:top w:val="nil"/>
          <w:left w:val="nil"/>
          <w:bottom w:val="nil"/>
          <w:right w:val="nil"/>
          <w:between w:val="nil"/>
        </w:pBdr>
        <w:spacing w:after="0"/>
        <w:ind w:left="360" w:hanging="360"/>
      </w:pPr>
      <w:r>
        <w:fldChar w:fldCharType="begin"/>
      </w:r>
      <w:r>
        <w:instrText xml:space="preserve"> ADDIN EN.REFLIST </w:instrText>
      </w:r>
      <w:r>
        <w:fldChar w:fldCharType="separate"/>
      </w:r>
      <w:r w:rsidR="008E1F87" w:rsidRPr="008E1F87">
        <w:t>1.</w:t>
      </w:r>
      <w:r w:rsidR="008E1F87" w:rsidRPr="008E1F87">
        <w:tab/>
        <w:t>Babalola S, Kincaid DL. New methods for estimating the impact of health communication programs. Communication Methods and Measures. 2009;3(1-2):61-83.</w:t>
      </w:r>
    </w:p>
    <w:p w14:paraId="6B752126" w14:textId="77777777" w:rsidR="008E1F87" w:rsidRPr="008E1F87" w:rsidRDefault="008E1F87" w:rsidP="00596C5D">
      <w:pPr>
        <w:pBdr>
          <w:top w:val="nil"/>
          <w:left w:val="nil"/>
          <w:bottom w:val="nil"/>
          <w:right w:val="nil"/>
          <w:between w:val="nil"/>
        </w:pBdr>
        <w:spacing w:after="0"/>
        <w:ind w:left="360" w:hanging="360"/>
      </w:pPr>
      <w:r w:rsidRPr="008E1F87">
        <w:t>2.</w:t>
      </w:r>
      <w:r w:rsidRPr="008E1F87">
        <w:tab/>
        <w:t>Fishbein M, Triandis HC, Kanfer FH, Becker M, Middlestadt SE. Factors influencing behavior and behavior change. 2000.</w:t>
      </w:r>
    </w:p>
    <w:p w14:paraId="127335B9" w14:textId="77777777" w:rsidR="008E1F87" w:rsidRPr="008E1F87" w:rsidRDefault="008E1F87" w:rsidP="00596C5D">
      <w:pPr>
        <w:pBdr>
          <w:top w:val="nil"/>
          <w:left w:val="nil"/>
          <w:bottom w:val="nil"/>
          <w:right w:val="nil"/>
          <w:between w:val="nil"/>
        </w:pBdr>
        <w:spacing w:after="0"/>
        <w:ind w:left="360" w:hanging="360"/>
      </w:pPr>
      <w:r w:rsidRPr="008E1F87">
        <w:t>3.</w:t>
      </w:r>
      <w:r w:rsidRPr="008E1F87">
        <w:tab/>
        <w:t>Awantang GN, Babalola SO, Koenker H, Fox KA, Toso M, Lewicky N. Malaria-related ideational factors and other correlates associated with intermittent preventive treatment among pregnant women in Madagascar. Malaria journal. 2018;17(1):176.</w:t>
      </w:r>
    </w:p>
    <w:p w14:paraId="109BCB6B" w14:textId="77777777" w:rsidR="008E1F87" w:rsidRPr="008E1F87" w:rsidRDefault="008E1F87" w:rsidP="00596C5D">
      <w:pPr>
        <w:pBdr>
          <w:top w:val="nil"/>
          <w:left w:val="nil"/>
          <w:bottom w:val="nil"/>
          <w:right w:val="nil"/>
          <w:between w:val="nil"/>
        </w:pBdr>
        <w:spacing w:after="0"/>
        <w:ind w:left="360" w:hanging="360"/>
      </w:pPr>
      <w:r w:rsidRPr="008E1F87">
        <w:t>4.</w:t>
      </w:r>
      <w:r w:rsidRPr="008E1F87">
        <w:tab/>
        <w:t>Babalola S, Adedokun ST, McCartney-Melstad A, Okoh M, Asa S, Tweedie I, et al. Factors associated with caregivers’ consistency of use of bed nets in Nigeria: a multilevel multinomial analysis of survey data. Malaria journal. 2018;17(1):280.</w:t>
      </w:r>
    </w:p>
    <w:p w14:paraId="13A50A6B" w14:textId="77777777" w:rsidR="008E1F87" w:rsidRPr="008E1F87" w:rsidRDefault="008E1F87" w:rsidP="00596C5D">
      <w:pPr>
        <w:pBdr>
          <w:top w:val="nil"/>
          <w:left w:val="nil"/>
          <w:bottom w:val="nil"/>
          <w:right w:val="nil"/>
          <w:between w:val="nil"/>
        </w:pBdr>
        <w:spacing w:after="0"/>
        <w:ind w:left="360" w:hanging="360"/>
      </w:pPr>
      <w:r w:rsidRPr="008E1F87">
        <w:t>5.</w:t>
      </w:r>
      <w:r w:rsidRPr="008E1F87">
        <w:tab/>
        <w:t>Kilian A, Lawford H, Ujuju CN, Abeku TA, Nwokolo E, Okoh F, et al. The impact of behaviour change communication on the use of insecticide treated nets: a secondary analysis of ten post-campaign surveys from Nigeria. Malaria journal. 2016;15(1):422.</w:t>
      </w:r>
    </w:p>
    <w:p w14:paraId="4E6700AA" w14:textId="77777777" w:rsidR="008E1F87" w:rsidRPr="008E1F87" w:rsidRDefault="008E1F87" w:rsidP="00596C5D">
      <w:pPr>
        <w:pBdr>
          <w:top w:val="nil"/>
          <w:left w:val="nil"/>
          <w:bottom w:val="nil"/>
          <w:right w:val="nil"/>
          <w:between w:val="nil"/>
        </w:pBdr>
        <w:spacing w:after="0"/>
        <w:ind w:left="360" w:hanging="360"/>
      </w:pPr>
      <w:r w:rsidRPr="008E1F87">
        <w:t>6.</w:t>
      </w:r>
      <w:r w:rsidRPr="008E1F87">
        <w:tab/>
        <w:t>Ricotta EE, Boulay M, Ainslie R, Babalola S, Fotheringham M, Koenker H, et al. The use of mediation analysis to assess the effects of a behaviour change communication strategy on bed net ideation and household universal coverage in Tanzania. Malaria journal. 2015;14(1):15.</w:t>
      </w:r>
    </w:p>
    <w:p w14:paraId="451545AA" w14:textId="02C39744" w:rsidR="008E1F87" w:rsidRPr="008E1F87" w:rsidRDefault="008E1F87" w:rsidP="00596C5D">
      <w:pPr>
        <w:pBdr>
          <w:top w:val="nil"/>
          <w:left w:val="nil"/>
          <w:bottom w:val="nil"/>
          <w:right w:val="nil"/>
          <w:between w:val="nil"/>
        </w:pBdr>
        <w:spacing w:after="0"/>
        <w:ind w:left="360" w:hanging="360"/>
      </w:pPr>
      <w:r w:rsidRPr="008E1F87">
        <w:t>7.</w:t>
      </w:r>
      <w:r w:rsidRPr="008E1F87">
        <w:tab/>
        <w:t xml:space="preserve">Sauro J. 7 WAYS TO HANDLE MISSING DATA Denver, Colorado: MeasuringU; 2015 [Available from: </w:t>
      </w:r>
      <w:hyperlink r:id="rId18" w:history="1">
        <w:r w:rsidRPr="004E33FE">
          <w:rPr>
            <w:rStyle w:val="Hyperlink"/>
            <w:noProof/>
          </w:rPr>
          <w:t>https://measuringu.com/handle-missing-data/</w:t>
        </w:r>
      </w:hyperlink>
      <w:r w:rsidRPr="008E1F87">
        <w:t>.</w:t>
      </w:r>
    </w:p>
    <w:p w14:paraId="0D901E99" w14:textId="77777777" w:rsidR="008E1F87" w:rsidRPr="008E1F87" w:rsidRDefault="008E1F87" w:rsidP="00596C5D">
      <w:pPr>
        <w:pBdr>
          <w:top w:val="nil"/>
          <w:left w:val="nil"/>
          <w:bottom w:val="nil"/>
          <w:right w:val="nil"/>
          <w:between w:val="nil"/>
        </w:pBdr>
        <w:spacing w:after="0"/>
        <w:ind w:left="360" w:hanging="360"/>
      </w:pPr>
      <w:r w:rsidRPr="008E1F87">
        <w:t>8.</w:t>
      </w:r>
      <w:r w:rsidRPr="008E1F87">
        <w:tab/>
        <w:t>Yansaneh IS. Construction and use of sample weights. Designing Household Surveys Samples: Practical Guidelines. 2003.</w:t>
      </w:r>
    </w:p>
    <w:p w14:paraId="30DAA91D" w14:textId="77777777" w:rsidR="008E1F87" w:rsidRPr="008E1F87" w:rsidRDefault="008E1F87" w:rsidP="00596C5D">
      <w:pPr>
        <w:pBdr>
          <w:top w:val="nil"/>
          <w:left w:val="nil"/>
          <w:bottom w:val="nil"/>
          <w:right w:val="nil"/>
          <w:between w:val="nil"/>
        </w:pBdr>
        <w:spacing w:after="0"/>
        <w:ind w:left="360" w:hanging="360"/>
      </w:pPr>
      <w:r w:rsidRPr="008E1F87">
        <w:t>9.</w:t>
      </w:r>
      <w:r w:rsidRPr="008E1F87">
        <w:tab/>
        <w:t>Rutstein SO. Steps to constructing the new DHS Wealth Index. Rockville, MD: ICF International. 2015.</w:t>
      </w:r>
    </w:p>
    <w:p w14:paraId="34ADB014" w14:textId="77777777" w:rsidR="008E1F87" w:rsidRPr="008E1F87" w:rsidRDefault="008E1F87" w:rsidP="00596C5D">
      <w:pPr>
        <w:pBdr>
          <w:top w:val="nil"/>
          <w:left w:val="nil"/>
          <w:bottom w:val="nil"/>
          <w:right w:val="nil"/>
          <w:between w:val="nil"/>
        </w:pBdr>
        <w:spacing w:after="0"/>
        <w:ind w:left="360" w:hanging="360"/>
      </w:pPr>
      <w:r w:rsidRPr="008E1F87">
        <w:t>10.</w:t>
      </w:r>
      <w:r w:rsidRPr="008E1F87">
        <w:tab/>
        <w:t>Koenker H, Ricotta E, Olapeju B, Choiriyyah I. ITN access and use report—2018. Baltimore: PMI| VectorWorks Project, Johns Hopkins Center for Communication Programs. 2018.</w:t>
      </w:r>
    </w:p>
    <w:p w14:paraId="2F9496C9" w14:textId="77777777" w:rsidR="008E1F87" w:rsidRPr="008E1F87" w:rsidRDefault="008E1F87" w:rsidP="00596C5D">
      <w:pPr>
        <w:pBdr>
          <w:top w:val="nil"/>
          <w:left w:val="nil"/>
          <w:bottom w:val="nil"/>
          <w:right w:val="nil"/>
          <w:between w:val="nil"/>
        </w:pBdr>
        <w:spacing w:after="0"/>
        <w:ind w:left="360" w:hanging="360"/>
      </w:pPr>
      <w:r w:rsidRPr="008E1F87">
        <w:t>11.</w:t>
      </w:r>
      <w:r w:rsidRPr="008E1F87">
        <w:tab/>
        <w:t>Koenker H, Kilian A. Recalculating the net use gap: a multi-country comparison of ITN use versus ITN access. PLoS One. 2014;9(5):e97496.</w:t>
      </w:r>
    </w:p>
    <w:p w14:paraId="32E645E2" w14:textId="77777777" w:rsidR="008E1F87" w:rsidRPr="008E1F87" w:rsidRDefault="008E1F87" w:rsidP="00596C5D">
      <w:pPr>
        <w:pBdr>
          <w:top w:val="nil"/>
          <w:left w:val="nil"/>
          <w:bottom w:val="nil"/>
          <w:right w:val="nil"/>
          <w:between w:val="nil"/>
        </w:pBdr>
        <w:spacing w:after="0"/>
        <w:ind w:left="360" w:hanging="360"/>
      </w:pPr>
      <w:r w:rsidRPr="008E1F87">
        <w:t>12.</w:t>
      </w:r>
      <w:r w:rsidRPr="008E1F87">
        <w:tab/>
        <w:t>G MAMSOFKSLNKKS-SEGJK. Methods and indicators for measuring patterns of human exposure to malaria vectors. Malaria Journal 2020;(in review).</w:t>
      </w:r>
    </w:p>
    <w:p w14:paraId="2F2744E6" w14:textId="77777777" w:rsidR="008E1F87" w:rsidRPr="008E1F87" w:rsidRDefault="008E1F87" w:rsidP="00596C5D">
      <w:pPr>
        <w:pBdr>
          <w:top w:val="nil"/>
          <w:left w:val="nil"/>
          <w:bottom w:val="nil"/>
          <w:right w:val="nil"/>
          <w:between w:val="nil"/>
        </w:pBdr>
        <w:spacing w:after="0"/>
        <w:ind w:left="360" w:hanging="360"/>
      </w:pPr>
      <w:r w:rsidRPr="008E1F87">
        <w:t>13.</w:t>
      </w:r>
      <w:r w:rsidRPr="008E1F87">
        <w:tab/>
        <w:t>Monroe A, Moore S, Koenker H, Lynch M, Ricotta E. Measuring and characterizing night time human behaviour as it relates to residual malaria transmission in sub-Saharan Africa: a review of the published literature. Malaria journal. 2019;18(1):6.</w:t>
      </w:r>
    </w:p>
    <w:p w14:paraId="3D136B20" w14:textId="07974442" w:rsidR="008E1F87" w:rsidRPr="008E1F87" w:rsidRDefault="008E1F87" w:rsidP="00596C5D">
      <w:pPr>
        <w:pBdr>
          <w:top w:val="nil"/>
          <w:left w:val="nil"/>
          <w:bottom w:val="nil"/>
          <w:right w:val="nil"/>
          <w:between w:val="nil"/>
        </w:pBdr>
        <w:spacing w:after="0"/>
        <w:ind w:left="360" w:hanging="360"/>
      </w:pPr>
      <w:r w:rsidRPr="008E1F87">
        <w:t>14.</w:t>
      </w:r>
      <w:r w:rsidRPr="008E1F87">
        <w:tab/>
        <w:t>Programs JHCC. Survey on the Determinants of Malaria-Related Behaviors in Côte d’Ivoire. Baltimore, USA: Johns Hopkins Center for Communication Programs; 2019 September 2019.</w:t>
      </w:r>
    </w:p>
    <w:p w14:paraId="6851DC1C" w14:textId="5A8A3569" w:rsidR="0032444A" w:rsidRPr="00E47063" w:rsidRDefault="00DB2B46" w:rsidP="00584AFF">
      <w:pPr>
        <w:pBdr>
          <w:top w:val="nil"/>
          <w:left w:val="nil"/>
          <w:bottom w:val="nil"/>
          <w:right w:val="nil"/>
          <w:between w:val="nil"/>
        </w:pBdr>
        <w:spacing w:after="0"/>
        <w:ind w:left="360" w:hanging="360"/>
      </w:pPr>
      <w:r>
        <w:fldChar w:fldCharType="end"/>
      </w:r>
    </w:p>
    <w:sectPr w:rsidR="0032444A" w:rsidRPr="00E4706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5E06B" w14:textId="77777777" w:rsidR="000562AF" w:rsidRDefault="000562AF">
      <w:pPr>
        <w:spacing w:after="0" w:line="240" w:lineRule="auto"/>
      </w:pPr>
      <w:r>
        <w:separator/>
      </w:r>
    </w:p>
  </w:endnote>
  <w:endnote w:type="continuationSeparator" w:id="0">
    <w:p w14:paraId="0D16A9FE" w14:textId="77777777" w:rsidR="000562AF" w:rsidRDefault="0005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73505" w14:textId="77777777" w:rsidR="002D5DF4" w:rsidRDefault="002D5D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5A0BF" w14:textId="37644B51" w:rsidR="00286041" w:rsidRDefault="00286041">
    <w:pPr>
      <w:widowControl w:val="0"/>
      <w:pBdr>
        <w:top w:val="nil"/>
        <w:left w:val="nil"/>
        <w:bottom w:val="nil"/>
        <w:right w:val="nil"/>
        <w:between w:val="nil"/>
      </w:pBdr>
      <w:spacing w:after="0" w:line="276" w:lineRule="auto"/>
    </w:pPr>
    <w:r>
      <w:rPr>
        <w:noProof/>
      </w:rPr>
      <w:drawing>
        <wp:inline distT="0" distB="0" distL="0" distR="0" wp14:anchorId="76BA5ECE" wp14:editId="08EF5D37">
          <wp:extent cx="2712142" cy="674519"/>
          <wp:effectExtent l="0" t="0" r="0" b="0"/>
          <wp:docPr id="13" name="image4.jpg" descr="Logo USAID United States Agency for International Development&#10;Logo Centers for Disease Control and Prevention&#10;Logo Departamento of Health &amp; Human Services&#10;U.S President´s Malaria Initiative&#10;"/>
          <wp:cNvGraphicFramePr/>
          <a:graphic xmlns:a="http://schemas.openxmlformats.org/drawingml/2006/main">
            <a:graphicData uri="http://schemas.openxmlformats.org/drawingml/2006/picture">
              <pic:pic xmlns:pic="http://schemas.openxmlformats.org/drawingml/2006/picture">
                <pic:nvPicPr>
                  <pic:cNvPr id="13" name="image4.jpg" descr="Logo USAID United States Agency for International Development&#10;Logo Centers for Disease Control and Prevention&#10;Logo Departamento of Health &amp; Human Services&#10;U.S President´s Malaria Initiative&#10;"/>
                  <pic:cNvPicPr preferRelativeResize="0"/>
                </pic:nvPicPr>
                <pic:blipFill>
                  <a:blip r:embed="rId1"/>
                  <a:srcRect/>
                  <a:stretch>
                    <a:fillRect/>
                  </a:stretch>
                </pic:blipFill>
                <pic:spPr>
                  <a:xfrm>
                    <a:off x="0" y="0"/>
                    <a:ext cx="2712142" cy="674519"/>
                  </a:xfrm>
                  <a:prstGeom prst="rect">
                    <a:avLst/>
                  </a:prstGeom>
                  <a:ln/>
                </pic:spPr>
              </pic:pic>
            </a:graphicData>
          </a:graphic>
        </wp:inline>
      </w:drawing>
    </w:r>
    <w:r>
      <w:t xml:space="preserve"> </w:t>
    </w:r>
    <w:r>
      <w:tab/>
    </w:r>
    <w:r>
      <w:tab/>
      <w:t xml:space="preserve">            </w:t>
    </w:r>
    <w:r>
      <w:rPr>
        <w:noProof/>
      </w:rPr>
      <w:drawing>
        <wp:anchor distT="0" distB="0" distL="114300" distR="114300" simplePos="0" relativeHeight="251663360" behindDoc="0" locked="0" layoutInCell="1" hidden="0" allowOverlap="1" wp14:anchorId="6FFD14ED" wp14:editId="2F2F689D">
          <wp:simplePos x="0" y="0"/>
          <wp:positionH relativeFrom="column">
            <wp:posOffset>4189257</wp:posOffset>
          </wp:positionH>
          <wp:positionV relativeFrom="paragraph">
            <wp:posOffset>15875</wp:posOffset>
          </wp:positionV>
          <wp:extent cx="2444115" cy="706120"/>
          <wp:effectExtent l="0" t="0" r="0" b="0"/>
          <wp:wrapSquare wrapText="bothSides" distT="0" distB="0" distL="114300" distR="114300"/>
          <wp:docPr id="14" name="image2.jpg" descr="Logo of Breakthrougt Action for Social &amp; Behavior Change"/>
          <wp:cNvGraphicFramePr/>
          <a:graphic xmlns:a="http://schemas.openxmlformats.org/drawingml/2006/main">
            <a:graphicData uri="http://schemas.openxmlformats.org/drawingml/2006/picture">
              <pic:pic xmlns:pic="http://schemas.openxmlformats.org/drawingml/2006/picture">
                <pic:nvPicPr>
                  <pic:cNvPr id="14" name="image2.jpg" descr="Logo of Breakthrougt Action for Social &amp; Behavior Change"/>
                  <pic:cNvPicPr preferRelativeResize="0"/>
                </pic:nvPicPr>
                <pic:blipFill>
                  <a:blip r:embed="rId2"/>
                  <a:srcRect l="8021" t="15842" r="4845" b="15288"/>
                  <a:stretch>
                    <a:fillRect/>
                  </a:stretch>
                </pic:blipFill>
                <pic:spPr>
                  <a:xfrm>
                    <a:off x="0" y="0"/>
                    <a:ext cx="2444115" cy="70612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B31B7" w14:textId="3CE22600" w:rsidR="00286041" w:rsidRDefault="00286041" w:rsidP="00371CDA">
    <w:pPr>
      <w:widowControl w:val="0"/>
      <w:pBdr>
        <w:top w:val="nil"/>
        <w:left w:val="nil"/>
        <w:bottom w:val="nil"/>
        <w:right w:val="nil"/>
        <w:between w:val="nil"/>
      </w:pBdr>
      <w:spacing w:after="0" w:line="276" w:lineRule="auto"/>
    </w:pPr>
    <w:r>
      <w:rPr>
        <w:noProof/>
      </w:rPr>
      <w:drawing>
        <wp:inline distT="0" distB="0" distL="0" distR="0" wp14:anchorId="623B440D" wp14:editId="49283498">
          <wp:extent cx="2712142" cy="674519"/>
          <wp:effectExtent l="0" t="0" r="0" b="0"/>
          <wp:docPr id="11" name="image4.jpg" descr="Logo USAID United States Agency for International Development&#10;Logo Centers for Disease Control and Prevention&#10;Logo Departamento of Health &amp; Human Services&#10;U.S President´s Malaria Initiative&#10;"/>
          <wp:cNvGraphicFramePr/>
          <a:graphic xmlns:a="http://schemas.openxmlformats.org/drawingml/2006/main">
            <a:graphicData uri="http://schemas.openxmlformats.org/drawingml/2006/picture">
              <pic:pic xmlns:pic="http://schemas.openxmlformats.org/drawingml/2006/picture">
                <pic:nvPicPr>
                  <pic:cNvPr id="11" name="image4.jpg" descr="Logo USAID United States Agency for International Development&#10;Logo Centers for Disease Control and Prevention&#10;Logo Departamento of Health &amp; Human Services&#10;U.S President´s Malaria Initiative&#10;"/>
                  <pic:cNvPicPr preferRelativeResize="0"/>
                </pic:nvPicPr>
                <pic:blipFill>
                  <a:blip r:embed="rId1"/>
                  <a:srcRect/>
                  <a:stretch>
                    <a:fillRect/>
                  </a:stretch>
                </pic:blipFill>
                <pic:spPr>
                  <a:xfrm>
                    <a:off x="0" y="0"/>
                    <a:ext cx="2712142" cy="674519"/>
                  </a:xfrm>
                  <a:prstGeom prst="rect">
                    <a:avLst/>
                  </a:prstGeom>
                  <a:ln/>
                </pic:spPr>
              </pic:pic>
            </a:graphicData>
          </a:graphic>
        </wp:inline>
      </w:drawing>
    </w:r>
    <w:r>
      <w:t xml:space="preserve"> </w:t>
    </w:r>
    <w:r>
      <w:tab/>
    </w:r>
    <w:r>
      <w:tab/>
      <w:t xml:space="preserve">              </w:t>
    </w:r>
    <w:r>
      <w:rPr>
        <w:noProof/>
      </w:rPr>
      <w:drawing>
        <wp:anchor distT="0" distB="0" distL="114300" distR="114300" simplePos="0" relativeHeight="251659264" behindDoc="0" locked="0" layoutInCell="1" hidden="0" allowOverlap="1" wp14:anchorId="4272445C" wp14:editId="2FDEE613">
          <wp:simplePos x="0" y="0"/>
          <wp:positionH relativeFrom="column">
            <wp:posOffset>4189257</wp:posOffset>
          </wp:positionH>
          <wp:positionV relativeFrom="paragraph">
            <wp:posOffset>15875</wp:posOffset>
          </wp:positionV>
          <wp:extent cx="2444115" cy="706120"/>
          <wp:effectExtent l="0" t="0" r="0" b="0"/>
          <wp:wrapSquare wrapText="bothSides" distT="0" distB="0" distL="114300" distR="114300"/>
          <wp:docPr id="12" name="image2.jpg" descr="Logo of Breakthrougt Action for Social &amp; Behavior Change&#10;"/>
          <wp:cNvGraphicFramePr/>
          <a:graphic xmlns:a="http://schemas.openxmlformats.org/drawingml/2006/main">
            <a:graphicData uri="http://schemas.openxmlformats.org/drawingml/2006/picture">
              <pic:pic xmlns:pic="http://schemas.openxmlformats.org/drawingml/2006/picture">
                <pic:nvPicPr>
                  <pic:cNvPr id="12" name="image2.jpg" descr="Logo of Breakthrougt Action for Social &amp; Behavior Change&#10;"/>
                  <pic:cNvPicPr preferRelativeResize="0"/>
                </pic:nvPicPr>
                <pic:blipFill>
                  <a:blip r:embed="rId2"/>
                  <a:srcRect l="8021" t="15842" r="4845" b="15288"/>
                  <a:stretch>
                    <a:fillRect/>
                  </a:stretch>
                </pic:blipFill>
                <pic:spPr>
                  <a:xfrm>
                    <a:off x="0" y="0"/>
                    <a:ext cx="2444115" cy="706120"/>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A5C3" w14:textId="77777777" w:rsidR="00286041" w:rsidRDefault="00286041">
    <w:pPr>
      <w:pBdr>
        <w:top w:val="nil"/>
        <w:left w:val="nil"/>
        <w:bottom w:val="nil"/>
        <w:right w:val="nil"/>
        <w:between w:val="nil"/>
      </w:pBdr>
      <w:tabs>
        <w:tab w:val="center" w:pos="4680"/>
        <w:tab w:val="right" w:pos="9360"/>
      </w:tabs>
      <w:spacing w:after="0" w:line="240" w:lineRule="auto"/>
      <w:jc w:val="right"/>
    </w:pPr>
  </w:p>
  <w:p w14:paraId="6974CC0E" w14:textId="7ADCC88C" w:rsidR="00286041" w:rsidRDefault="00286041">
    <w:pPr>
      <w:pBdr>
        <w:top w:val="nil"/>
        <w:left w:val="nil"/>
        <w:bottom w:val="nil"/>
        <w:right w:val="nil"/>
        <w:between w:val="nil"/>
      </w:pBdr>
      <w:tabs>
        <w:tab w:val="center" w:pos="4680"/>
        <w:tab w:val="right" w:pos="9360"/>
      </w:tabs>
      <w:spacing w:after="0" w:line="240" w:lineRule="auto"/>
      <w:jc w:val="right"/>
    </w:pPr>
    <w:r>
      <w:t>Malaria Behavior Survey Analysis Plan</w:t>
    </w:r>
    <w:r>
      <w:tab/>
      <w:t xml:space="preserve"> </w:t>
    </w:r>
    <w:r>
      <w:tab/>
      <w:t xml:space="preserve">| </w:t>
    </w:r>
    <w:r>
      <w:fldChar w:fldCharType="begin"/>
    </w:r>
    <w:r>
      <w:instrText>PAGE</w:instrText>
    </w:r>
    <w:r>
      <w:fldChar w:fldCharType="separate"/>
    </w:r>
    <w:r>
      <w:rPr>
        <w:noProof/>
      </w:rPr>
      <w:t>2</w:t>
    </w:r>
    <w:r>
      <w:fldChar w:fldCharType="end"/>
    </w:r>
  </w:p>
  <w:p w14:paraId="40C518D1" w14:textId="77777777" w:rsidR="00286041" w:rsidRDefault="00286041">
    <w:pPr>
      <w:widowControl w:val="0"/>
      <w:pBdr>
        <w:top w:val="nil"/>
        <w:left w:val="nil"/>
        <w:bottom w:val="nil"/>
        <w:right w:val="nil"/>
        <w:between w:val="nil"/>
      </w:pBdr>
      <w:spacing w:after="0" w:line="276"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3D786" w14:textId="77777777" w:rsidR="00286041" w:rsidRDefault="00286041">
    <w:pPr>
      <w:widowControl w:val="0"/>
      <w:pBdr>
        <w:top w:val="nil"/>
        <w:left w:val="nil"/>
        <w:bottom w:val="nil"/>
        <w:right w:val="nil"/>
        <w:between w:val="nil"/>
      </w:pBdr>
      <w:spacing w:after="0" w:line="276" w:lineRule="auto"/>
    </w:pPr>
    <w:r>
      <w:rPr>
        <w:noProof/>
      </w:rPr>
      <w:drawing>
        <wp:inline distT="0" distB="0" distL="0" distR="0" wp14:anchorId="4145E5E5" wp14:editId="7E786FA4">
          <wp:extent cx="2712142" cy="674519"/>
          <wp:effectExtent l="0" t="0" r="0" b="0"/>
          <wp:docPr id="4" name="image4.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4.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712142" cy="674519"/>
                  </a:xfrm>
                  <a:prstGeom prst="rect">
                    <a:avLst/>
                  </a:prstGeom>
                  <a:ln/>
                </pic:spPr>
              </pic:pic>
            </a:graphicData>
          </a:graphic>
        </wp:inline>
      </w:drawing>
    </w:r>
    <w:r>
      <w:t xml:space="preserve"> </w:t>
    </w:r>
    <w:r>
      <w:tab/>
    </w:r>
    <w:r>
      <w:tab/>
      <w:t xml:space="preserve">             </w:t>
    </w:r>
    <w:r>
      <w:tab/>
      <w:t xml:space="preserve"> </w:t>
    </w:r>
    <w:r>
      <w:rPr>
        <w:noProof/>
      </w:rPr>
      <w:drawing>
        <wp:anchor distT="0" distB="0" distL="114300" distR="114300" simplePos="0" relativeHeight="251661312" behindDoc="0" locked="0" layoutInCell="1" hidden="0" allowOverlap="1" wp14:anchorId="2F0621C8" wp14:editId="6D5FF5B0">
          <wp:simplePos x="0" y="0"/>
          <wp:positionH relativeFrom="column">
            <wp:posOffset>4189257</wp:posOffset>
          </wp:positionH>
          <wp:positionV relativeFrom="paragraph">
            <wp:posOffset>15875</wp:posOffset>
          </wp:positionV>
          <wp:extent cx="2444115" cy="706120"/>
          <wp:effectExtent l="0" t="0" r="0" b="0"/>
          <wp:wrapSquare wrapText="bothSides" distT="0" distB="0" distL="114300" distR="114300"/>
          <wp:docPr id="3"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image2.jpg">
                    <a:extLst>
                      <a:ext uri="{C183D7F6-B498-43B3-948B-1728B52AA6E4}">
                        <adec:decorative xmlns:adec="http://schemas.microsoft.com/office/drawing/2017/decorative" val="1"/>
                      </a:ext>
                    </a:extLst>
                  </pic:cNvPr>
                  <pic:cNvPicPr preferRelativeResize="0"/>
                </pic:nvPicPr>
                <pic:blipFill>
                  <a:blip r:embed="rId2"/>
                  <a:srcRect l="8021" t="15842" r="4845" b="15288"/>
                  <a:stretch>
                    <a:fillRect/>
                  </a:stretch>
                </pic:blipFill>
                <pic:spPr>
                  <a:xfrm>
                    <a:off x="0" y="0"/>
                    <a:ext cx="2444115" cy="7061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463E8" w14:textId="77777777" w:rsidR="000562AF" w:rsidRDefault="000562AF">
      <w:pPr>
        <w:spacing w:after="0" w:line="240" w:lineRule="auto"/>
      </w:pPr>
      <w:r>
        <w:separator/>
      </w:r>
    </w:p>
  </w:footnote>
  <w:footnote w:type="continuationSeparator" w:id="0">
    <w:p w14:paraId="55126A4C" w14:textId="77777777" w:rsidR="000562AF" w:rsidRDefault="000562AF">
      <w:pPr>
        <w:spacing w:after="0" w:line="240" w:lineRule="auto"/>
      </w:pPr>
      <w:r>
        <w:continuationSeparator/>
      </w:r>
    </w:p>
  </w:footnote>
  <w:footnote w:id="1">
    <w:p w14:paraId="18932AE9" w14:textId="64CBF188" w:rsidR="00286041" w:rsidRDefault="00286041">
      <w:pPr>
        <w:pStyle w:val="FootnoteText"/>
      </w:pPr>
      <w:r>
        <w:rPr>
          <w:rStyle w:val="FootnoteReference"/>
        </w:rPr>
        <w:footnoteRef/>
      </w:r>
      <w:r>
        <w:t xml:space="preserve"> In all instances where clone or recode is mentioned, please note that new variables should be created.</w:t>
      </w:r>
    </w:p>
  </w:footnote>
  <w:footnote w:id="2">
    <w:p w14:paraId="0EA558FE" w14:textId="77777777" w:rsidR="00286041" w:rsidRDefault="00286041" w:rsidP="000C1748">
      <w:pPr>
        <w:pStyle w:val="FootnoteText"/>
      </w:pPr>
      <w:r>
        <w:rPr>
          <w:rStyle w:val="FootnoteReference"/>
        </w:rPr>
        <w:footnoteRef/>
      </w:r>
      <w:r>
        <w:t xml:space="preserve"> This indicator is only applicable if there has been a recent communication campaign prior to the survey.</w:t>
      </w:r>
    </w:p>
  </w:footnote>
  <w:footnote w:id="3">
    <w:p w14:paraId="2A26FEEB" w14:textId="0735E26B" w:rsidR="00286041" w:rsidRDefault="004D2A40">
      <w:pPr>
        <w:pStyle w:val="FootnoteText"/>
      </w:pPr>
      <w:r>
        <w:rPr>
          <w:rStyle w:val="FootnoteReference"/>
        </w:rPr>
        <w:footnoteRef/>
      </w:r>
      <w:r>
        <w:t xml:space="preserve"> </w:t>
      </w:r>
      <w:r>
        <w:rPr>
          <w:color w:val="auto"/>
        </w:rPr>
        <w:t>The rationale for these indicators is to be able to categorize respondents based on their potential exposure and when they could potentially be protected by an ITN. This can subsequently be overlaid with ITN use. These questions are also designed to capture the time people went inside to sleep at night and/or came outside for the day in the morning. This allows for estimates of hours during which they may be exposed to vectors. If entomological data from the study location on mosquito biting rates and times is available, this data may be triangulated to assess risk of vector exposure.</w:t>
      </w:r>
    </w:p>
  </w:footnote>
  <w:footnote w:id="4">
    <w:p w14:paraId="4436505B" w14:textId="77777777" w:rsidR="00286041" w:rsidRDefault="00286041">
      <w:pPr>
        <w:pBdr>
          <w:top w:val="nil"/>
          <w:left w:val="nil"/>
          <w:bottom w:val="nil"/>
          <w:right w:val="nil"/>
          <w:between w:val="nil"/>
        </w:pBdr>
        <w:spacing w:after="0" w:line="240" w:lineRule="auto"/>
        <w:rPr>
          <w:sz w:val="20"/>
          <w:szCs w:val="20"/>
        </w:rPr>
      </w:pPr>
      <w:r>
        <w:rPr>
          <w:vertAlign w:val="superscript"/>
        </w:rPr>
        <w:footnoteRef/>
      </w:r>
      <w:r>
        <w:rPr>
          <w:sz w:val="20"/>
          <w:szCs w:val="20"/>
        </w:rPr>
        <w:t xml:space="preserve"> Number of ANC visits should reflect the country policy</w:t>
      </w:r>
    </w:p>
  </w:footnote>
  <w:footnote w:id="5">
    <w:p w14:paraId="65B6552F" w14:textId="469C10E2" w:rsidR="00286041" w:rsidRDefault="00286041">
      <w:pPr>
        <w:pStyle w:val="FootnoteText"/>
      </w:pPr>
      <w:r>
        <w:rPr>
          <w:rStyle w:val="FootnoteReference"/>
        </w:rPr>
        <w:footnoteRef/>
      </w:r>
      <w:r>
        <w:t xml:space="preserve"> Number of ANC visits used in this indicator should reflect the country policy</w:t>
      </w:r>
    </w:p>
  </w:footnote>
  <w:footnote w:id="6">
    <w:p w14:paraId="6A9B3BF1" w14:textId="77777777" w:rsidR="00286041" w:rsidRDefault="00286041" w:rsidP="00A02C69">
      <w:pPr>
        <w:pStyle w:val="FootnoteText"/>
      </w:pPr>
      <w:r>
        <w:rPr>
          <w:rStyle w:val="FootnoteReference"/>
        </w:rPr>
        <w:footnoteRef/>
      </w:r>
      <w:r>
        <w:t xml:space="preserve"> Number of ANC visits used in this indicator should reflect the country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99A7" w14:textId="77777777" w:rsidR="002D5DF4" w:rsidRDefault="002D5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A246" w14:textId="77777777" w:rsidR="002D5DF4" w:rsidRDefault="002D5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F5D3F" w14:textId="77777777" w:rsidR="002D5DF4" w:rsidRDefault="002D5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A2A89"/>
    <w:multiLevelType w:val="hybridMultilevel"/>
    <w:tmpl w:val="2270AD10"/>
    <w:lvl w:ilvl="0" w:tplc="BFACA95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DF2CDE"/>
    <w:multiLevelType w:val="hybridMultilevel"/>
    <w:tmpl w:val="FFCAAA3C"/>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D5973CD"/>
    <w:multiLevelType w:val="hybridMultilevel"/>
    <w:tmpl w:val="D61EF0CC"/>
    <w:lvl w:ilvl="0" w:tplc="1214EB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636B6"/>
    <w:multiLevelType w:val="hybridMultilevel"/>
    <w:tmpl w:val="CF02F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A96556"/>
    <w:multiLevelType w:val="multilevel"/>
    <w:tmpl w:val="ACCC9A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6FA9688F"/>
    <w:multiLevelType w:val="multilevel"/>
    <w:tmpl w:val="EC447376"/>
    <w:lvl w:ilvl="0">
      <w:start w:val="1"/>
      <w:numFmt w:val="bullet"/>
      <w:lvlText w:val="●"/>
      <w:lvlJc w:val="left"/>
      <w:pPr>
        <w:ind w:left="720" w:hanging="360"/>
      </w:pPr>
      <w:rPr>
        <w:rFonts w:ascii="Noto Sans Symbols" w:eastAsia="Noto Sans Symbols" w:hAnsi="Noto Sans Symbols" w:cs="Noto Sans Symbols"/>
        <w:color w:val="808080"/>
      </w:rPr>
    </w:lvl>
    <w:lvl w:ilvl="1">
      <w:start w:val="1"/>
      <w:numFmt w:val="bullet"/>
      <w:lvlText w:val="o"/>
      <w:lvlJc w:val="left"/>
      <w:pPr>
        <w:ind w:left="1440" w:hanging="360"/>
      </w:pPr>
      <w:rPr>
        <w:rFonts w:ascii="Courier New" w:eastAsia="Courier New" w:hAnsi="Courier New" w:cs="Courier New"/>
        <w:color w:val="80808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t9edwv6sa0phe0x95v2fdha0esstdfseas&quot;&gt;MBS Analysis Plan&lt;record-ids&gt;&lt;item&gt;1&lt;/item&gt;&lt;item&gt;2&lt;/item&gt;&lt;item&gt;3&lt;/item&gt;&lt;item&gt;4&lt;/item&gt;&lt;item&gt;6&lt;/item&gt;&lt;item&gt;7&lt;/item&gt;&lt;item&gt;9&lt;/item&gt;&lt;item&gt;12&lt;/item&gt;&lt;item&gt;13&lt;/item&gt;&lt;item&gt;14&lt;/item&gt;&lt;item&gt;15&lt;/item&gt;&lt;item&gt;16&lt;/item&gt;&lt;item&gt;17&lt;/item&gt;&lt;item&gt;18&lt;/item&gt;&lt;/record-ids&gt;&lt;/item&gt;&lt;/Libraries&gt;"/>
  </w:docVars>
  <w:rsids>
    <w:rsidRoot w:val="00504629"/>
    <w:rsid w:val="00003F5F"/>
    <w:rsid w:val="000101CB"/>
    <w:rsid w:val="00010F14"/>
    <w:rsid w:val="000120A2"/>
    <w:rsid w:val="00016DFF"/>
    <w:rsid w:val="00020019"/>
    <w:rsid w:val="00021E4F"/>
    <w:rsid w:val="000226B2"/>
    <w:rsid w:val="00023353"/>
    <w:rsid w:val="0002394E"/>
    <w:rsid w:val="00033875"/>
    <w:rsid w:val="000342B9"/>
    <w:rsid w:val="000351A0"/>
    <w:rsid w:val="00037FD1"/>
    <w:rsid w:val="00043E40"/>
    <w:rsid w:val="00045CFE"/>
    <w:rsid w:val="00051134"/>
    <w:rsid w:val="000562AF"/>
    <w:rsid w:val="00060768"/>
    <w:rsid w:val="00067DCE"/>
    <w:rsid w:val="0007090A"/>
    <w:rsid w:val="00070EF8"/>
    <w:rsid w:val="000755D3"/>
    <w:rsid w:val="00081543"/>
    <w:rsid w:val="000818B5"/>
    <w:rsid w:val="00082E88"/>
    <w:rsid w:val="00084561"/>
    <w:rsid w:val="000875EA"/>
    <w:rsid w:val="00087941"/>
    <w:rsid w:val="00090F06"/>
    <w:rsid w:val="00095BDA"/>
    <w:rsid w:val="0009754D"/>
    <w:rsid w:val="000A14D4"/>
    <w:rsid w:val="000A585A"/>
    <w:rsid w:val="000A7EF3"/>
    <w:rsid w:val="000B18DD"/>
    <w:rsid w:val="000B3495"/>
    <w:rsid w:val="000B4DC8"/>
    <w:rsid w:val="000C1748"/>
    <w:rsid w:val="000C2415"/>
    <w:rsid w:val="000C5535"/>
    <w:rsid w:val="000C5796"/>
    <w:rsid w:val="000C64AA"/>
    <w:rsid w:val="000D3919"/>
    <w:rsid w:val="000D3A5C"/>
    <w:rsid w:val="000E5F60"/>
    <w:rsid w:val="000E799C"/>
    <w:rsid w:val="000F0E53"/>
    <w:rsid w:val="000F18A0"/>
    <w:rsid w:val="000F2836"/>
    <w:rsid w:val="000F5B93"/>
    <w:rsid w:val="000F7303"/>
    <w:rsid w:val="00100B0E"/>
    <w:rsid w:val="0010195C"/>
    <w:rsid w:val="001027CA"/>
    <w:rsid w:val="00102F9D"/>
    <w:rsid w:val="00104110"/>
    <w:rsid w:val="00104112"/>
    <w:rsid w:val="00105D41"/>
    <w:rsid w:val="0010696B"/>
    <w:rsid w:val="00111707"/>
    <w:rsid w:val="00111992"/>
    <w:rsid w:val="00111AD7"/>
    <w:rsid w:val="00111E1F"/>
    <w:rsid w:val="00113908"/>
    <w:rsid w:val="001161B3"/>
    <w:rsid w:val="0011699E"/>
    <w:rsid w:val="00116E0C"/>
    <w:rsid w:val="00116EA3"/>
    <w:rsid w:val="00121456"/>
    <w:rsid w:val="00121B12"/>
    <w:rsid w:val="00124236"/>
    <w:rsid w:val="00130161"/>
    <w:rsid w:val="001301D1"/>
    <w:rsid w:val="00130E72"/>
    <w:rsid w:val="00131B55"/>
    <w:rsid w:val="00132177"/>
    <w:rsid w:val="001339B7"/>
    <w:rsid w:val="00134834"/>
    <w:rsid w:val="00136653"/>
    <w:rsid w:val="00137EE7"/>
    <w:rsid w:val="001428FB"/>
    <w:rsid w:val="00143F2F"/>
    <w:rsid w:val="0014540B"/>
    <w:rsid w:val="0014554B"/>
    <w:rsid w:val="00147439"/>
    <w:rsid w:val="0015176C"/>
    <w:rsid w:val="001519FF"/>
    <w:rsid w:val="001525EE"/>
    <w:rsid w:val="00157D07"/>
    <w:rsid w:val="0016194A"/>
    <w:rsid w:val="00165706"/>
    <w:rsid w:val="00170D51"/>
    <w:rsid w:val="00174B3D"/>
    <w:rsid w:val="00181271"/>
    <w:rsid w:val="00181996"/>
    <w:rsid w:val="00181F7E"/>
    <w:rsid w:val="00186BC3"/>
    <w:rsid w:val="00191DC8"/>
    <w:rsid w:val="0019605C"/>
    <w:rsid w:val="001A05D8"/>
    <w:rsid w:val="001A1146"/>
    <w:rsid w:val="001A31A8"/>
    <w:rsid w:val="001A4AEA"/>
    <w:rsid w:val="001A62BF"/>
    <w:rsid w:val="001A72B2"/>
    <w:rsid w:val="001A76B2"/>
    <w:rsid w:val="001B0010"/>
    <w:rsid w:val="001B0164"/>
    <w:rsid w:val="001B5FE0"/>
    <w:rsid w:val="001C0DB4"/>
    <w:rsid w:val="001C33FC"/>
    <w:rsid w:val="001C5E7B"/>
    <w:rsid w:val="001C634B"/>
    <w:rsid w:val="001D04DE"/>
    <w:rsid w:val="001D0F33"/>
    <w:rsid w:val="001D6C56"/>
    <w:rsid w:val="001E08DD"/>
    <w:rsid w:val="001E18D4"/>
    <w:rsid w:val="001E1BAB"/>
    <w:rsid w:val="001E6AD2"/>
    <w:rsid w:val="001F14C4"/>
    <w:rsid w:val="001F71B0"/>
    <w:rsid w:val="00200FCB"/>
    <w:rsid w:val="00201312"/>
    <w:rsid w:val="00201B3B"/>
    <w:rsid w:val="0020428C"/>
    <w:rsid w:val="002043AA"/>
    <w:rsid w:val="00204C61"/>
    <w:rsid w:val="00205332"/>
    <w:rsid w:val="00205D23"/>
    <w:rsid w:val="0020719D"/>
    <w:rsid w:val="002118D8"/>
    <w:rsid w:val="00214F89"/>
    <w:rsid w:val="00216071"/>
    <w:rsid w:val="002218D4"/>
    <w:rsid w:val="0023013B"/>
    <w:rsid w:val="0023073A"/>
    <w:rsid w:val="002319D7"/>
    <w:rsid w:val="00234867"/>
    <w:rsid w:val="0023509F"/>
    <w:rsid w:val="002352B1"/>
    <w:rsid w:val="00241B66"/>
    <w:rsid w:val="00246686"/>
    <w:rsid w:val="002520E8"/>
    <w:rsid w:val="00255667"/>
    <w:rsid w:val="002612AE"/>
    <w:rsid w:val="00264C38"/>
    <w:rsid w:val="00264E0D"/>
    <w:rsid w:val="00267C2A"/>
    <w:rsid w:val="00276309"/>
    <w:rsid w:val="00284810"/>
    <w:rsid w:val="0028598F"/>
    <w:rsid w:val="00285E99"/>
    <w:rsid w:val="00285F58"/>
    <w:rsid w:val="00285FD1"/>
    <w:rsid w:val="00286041"/>
    <w:rsid w:val="00286AC2"/>
    <w:rsid w:val="002905D2"/>
    <w:rsid w:val="00295A61"/>
    <w:rsid w:val="00296222"/>
    <w:rsid w:val="002A570B"/>
    <w:rsid w:val="002A5CF7"/>
    <w:rsid w:val="002B02D7"/>
    <w:rsid w:val="002B5102"/>
    <w:rsid w:val="002B76AF"/>
    <w:rsid w:val="002C0F4E"/>
    <w:rsid w:val="002C2615"/>
    <w:rsid w:val="002C350F"/>
    <w:rsid w:val="002C513B"/>
    <w:rsid w:val="002C784B"/>
    <w:rsid w:val="002D5DF4"/>
    <w:rsid w:val="002D6825"/>
    <w:rsid w:val="002D6BE5"/>
    <w:rsid w:val="002D76AE"/>
    <w:rsid w:val="002E2639"/>
    <w:rsid w:val="002E2D69"/>
    <w:rsid w:val="002E507F"/>
    <w:rsid w:val="002E50DC"/>
    <w:rsid w:val="002F0507"/>
    <w:rsid w:val="002F2A30"/>
    <w:rsid w:val="002F63C1"/>
    <w:rsid w:val="00300254"/>
    <w:rsid w:val="00300660"/>
    <w:rsid w:val="00302C55"/>
    <w:rsid w:val="00305C97"/>
    <w:rsid w:val="003062E8"/>
    <w:rsid w:val="00310F26"/>
    <w:rsid w:val="003161E7"/>
    <w:rsid w:val="00317510"/>
    <w:rsid w:val="003179B9"/>
    <w:rsid w:val="00324387"/>
    <w:rsid w:val="0032444A"/>
    <w:rsid w:val="00326EF0"/>
    <w:rsid w:val="003301D4"/>
    <w:rsid w:val="003346DC"/>
    <w:rsid w:val="00335664"/>
    <w:rsid w:val="00336D90"/>
    <w:rsid w:val="00340345"/>
    <w:rsid w:val="003414A0"/>
    <w:rsid w:val="00342952"/>
    <w:rsid w:val="00344BF1"/>
    <w:rsid w:val="0034564E"/>
    <w:rsid w:val="003456B1"/>
    <w:rsid w:val="00353C31"/>
    <w:rsid w:val="003553BB"/>
    <w:rsid w:val="003555C6"/>
    <w:rsid w:val="003617A8"/>
    <w:rsid w:val="003623AE"/>
    <w:rsid w:val="00364E20"/>
    <w:rsid w:val="00365D1D"/>
    <w:rsid w:val="00367034"/>
    <w:rsid w:val="00367499"/>
    <w:rsid w:val="00371CDA"/>
    <w:rsid w:val="00373B3D"/>
    <w:rsid w:val="00376544"/>
    <w:rsid w:val="0037720E"/>
    <w:rsid w:val="003801DA"/>
    <w:rsid w:val="00382005"/>
    <w:rsid w:val="00383E76"/>
    <w:rsid w:val="00391CFF"/>
    <w:rsid w:val="00392CA5"/>
    <w:rsid w:val="003A0B0C"/>
    <w:rsid w:val="003A2515"/>
    <w:rsid w:val="003A7022"/>
    <w:rsid w:val="003B27DA"/>
    <w:rsid w:val="003C4CF3"/>
    <w:rsid w:val="003C55EF"/>
    <w:rsid w:val="003D145C"/>
    <w:rsid w:val="003D25B4"/>
    <w:rsid w:val="003D6135"/>
    <w:rsid w:val="003E082C"/>
    <w:rsid w:val="003E1B6A"/>
    <w:rsid w:val="003E3722"/>
    <w:rsid w:val="003E3966"/>
    <w:rsid w:val="003E470C"/>
    <w:rsid w:val="003E486D"/>
    <w:rsid w:val="003E5925"/>
    <w:rsid w:val="003F0E99"/>
    <w:rsid w:val="004011CB"/>
    <w:rsid w:val="00403923"/>
    <w:rsid w:val="00411E57"/>
    <w:rsid w:val="00412EC8"/>
    <w:rsid w:val="00412F22"/>
    <w:rsid w:val="0041410F"/>
    <w:rsid w:val="00420C47"/>
    <w:rsid w:val="00421C6E"/>
    <w:rsid w:val="00422F7E"/>
    <w:rsid w:val="0042521D"/>
    <w:rsid w:val="00426768"/>
    <w:rsid w:val="00426811"/>
    <w:rsid w:val="00431C67"/>
    <w:rsid w:val="00432113"/>
    <w:rsid w:val="004363F3"/>
    <w:rsid w:val="00440CBE"/>
    <w:rsid w:val="00446B49"/>
    <w:rsid w:val="004503F6"/>
    <w:rsid w:val="0045068C"/>
    <w:rsid w:val="004537AA"/>
    <w:rsid w:val="0045423B"/>
    <w:rsid w:val="00454CEA"/>
    <w:rsid w:val="00455EDC"/>
    <w:rsid w:val="00456603"/>
    <w:rsid w:val="00461BDB"/>
    <w:rsid w:val="004637E8"/>
    <w:rsid w:val="00463884"/>
    <w:rsid w:val="0046526A"/>
    <w:rsid w:val="0047031B"/>
    <w:rsid w:val="00470E61"/>
    <w:rsid w:val="00471069"/>
    <w:rsid w:val="00472077"/>
    <w:rsid w:val="004825B4"/>
    <w:rsid w:val="004830EE"/>
    <w:rsid w:val="004908C0"/>
    <w:rsid w:val="00492DA7"/>
    <w:rsid w:val="004938A3"/>
    <w:rsid w:val="00496F98"/>
    <w:rsid w:val="00497940"/>
    <w:rsid w:val="004A0705"/>
    <w:rsid w:val="004A31DE"/>
    <w:rsid w:val="004B0A9D"/>
    <w:rsid w:val="004B195A"/>
    <w:rsid w:val="004C10D6"/>
    <w:rsid w:val="004C3026"/>
    <w:rsid w:val="004C3C9F"/>
    <w:rsid w:val="004C5383"/>
    <w:rsid w:val="004D0B4A"/>
    <w:rsid w:val="004D1E26"/>
    <w:rsid w:val="004D2A40"/>
    <w:rsid w:val="004D37B1"/>
    <w:rsid w:val="004D3F11"/>
    <w:rsid w:val="004E33FE"/>
    <w:rsid w:val="004E35F4"/>
    <w:rsid w:val="004E3CC7"/>
    <w:rsid w:val="004E443B"/>
    <w:rsid w:val="004E5EE9"/>
    <w:rsid w:val="004E6B2C"/>
    <w:rsid w:val="004E7B64"/>
    <w:rsid w:val="004F292B"/>
    <w:rsid w:val="004F46A1"/>
    <w:rsid w:val="004F6F92"/>
    <w:rsid w:val="0050399A"/>
    <w:rsid w:val="00504629"/>
    <w:rsid w:val="00505BFE"/>
    <w:rsid w:val="00506F7B"/>
    <w:rsid w:val="00511A59"/>
    <w:rsid w:val="00511E2C"/>
    <w:rsid w:val="00511F6F"/>
    <w:rsid w:val="005170F7"/>
    <w:rsid w:val="005211DF"/>
    <w:rsid w:val="00521ED1"/>
    <w:rsid w:val="00523DE1"/>
    <w:rsid w:val="00524945"/>
    <w:rsid w:val="00524C85"/>
    <w:rsid w:val="00524DEF"/>
    <w:rsid w:val="005253A3"/>
    <w:rsid w:val="00535473"/>
    <w:rsid w:val="005377E3"/>
    <w:rsid w:val="00537CA1"/>
    <w:rsid w:val="005411B6"/>
    <w:rsid w:val="00547C3F"/>
    <w:rsid w:val="005509E5"/>
    <w:rsid w:val="005517A8"/>
    <w:rsid w:val="00552076"/>
    <w:rsid w:val="00554A53"/>
    <w:rsid w:val="00557DE2"/>
    <w:rsid w:val="00563AB3"/>
    <w:rsid w:val="00564B68"/>
    <w:rsid w:val="005655E7"/>
    <w:rsid w:val="005709AF"/>
    <w:rsid w:val="00570D98"/>
    <w:rsid w:val="00584AFF"/>
    <w:rsid w:val="0058665A"/>
    <w:rsid w:val="00587D6D"/>
    <w:rsid w:val="005900BF"/>
    <w:rsid w:val="00590409"/>
    <w:rsid w:val="00590991"/>
    <w:rsid w:val="00590BD4"/>
    <w:rsid w:val="00591F23"/>
    <w:rsid w:val="005920CB"/>
    <w:rsid w:val="005920CE"/>
    <w:rsid w:val="005939EC"/>
    <w:rsid w:val="005962D3"/>
    <w:rsid w:val="00596C5D"/>
    <w:rsid w:val="005A596C"/>
    <w:rsid w:val="005B4831"/>
    <w:rsid w:val="005B55ED"/>
    <w:rsid w:val="005B6364"/>
    <w:rsid w:val="005C1296"/>
    <w:rsid w:val="005C24C7"/>
    <w:rsid w:val="005C4A8A"/>
    <w:rsid w:val="005C6854"/>
    <w:rsid w:val="005D02C8"/>
    <w:rsid w:val="005D3AC0"/>
    <w:rsid w:val="005D6756"/>
    <w:rsid w:val="005D693C"/>
    <w:rsid w:val="005E3A9B"/>
    <w:rsid w:val="005E5232"/>
    <w:rsid w:val="005E7FF5"/>
    <w:rsid w:val="005F083D"/>
    <w:rsid w:val="005F5376"/>
    <w:rsid w:val="005F608E"/>
    <w:rsid w:val="005F74BF"/>
    <w:rsid w:val="0060506E"/>
    <w:rsid w:val="006052BF"/>
    <w:rsid w:val="0060540D"/>
    <w:rsid w:val="00606C0D"/>
    <w:rsid w:val="00610ED9"/>
    <w:rsid w:val="00613195"/>
    <w:rsid w:val="0061705D"/>
    <w:rsid w:val="00617279"/>
    <w:rsid w:val="00627311"/>
    <w:rsid w:val="00632617"/>
    <w:rsid w:val="00632BA5"/>
    <w:rsid w:val="006344BB"/>
    <w:rsid w:val="006346A3"/>
    <w:rsid w:val="00637996"/>
    <w:rsid w:val="006444BF"/>
    <w:rsid w:val="0064539F"/>
    <w:rsid w:val="00645CFC"/>
    <w:rsid w:val="006511ED"/>
    <w:rsid w:val="006515DC"/>
    <w:rsid w:val="00651826"/>
    <w:rsid w:val="0065212F"/>
    <w:rsid w:val="00655EF8"/>
    <w:rsid w:val="00655F4C"/>
    <w:rsid w:val="00656624"/>
    <w:rsid w:val="00656D8F"/>
    <w:rsid w:val="0065731A"/>
    <w:rsid w:val="0066001F"/>
    <w:rsid w:val="0066035D"/>
    <w:rsid w:val="00662F71"/>
    <w:rsid w:val="00664708"/>
    <w:rsid w:val="006673AC"/>
    <w:rsid w:val="00667B17"/>
    <w:rsid w:val="00672FD1"/>
    <w:rsid w:val="00674DCB"/>
    <w:rsid w:val="00677F31"/>
    <w:rsid w:val="006828D4"/>
    <w:rsid w:val="0068391E"/>
    <w:rsid w:val="00685B97"/>
    <w:rsid w:val="00697491"/>
    <w:rsid w:val="006A31DF"/>
    <w:rsid w:val="006B0120"/>
    <w:rsid w:val="006B17D7"/>
    <w:rsid w:val="006C503B"/>
    <w:rsid w:val="006C536D"/>
    <w:rsid w:val="006D5225"/>
    <w:rsid w:val="006D52B9"/>
    <w:rsid w:val="006D65D4"/>
    <w:rsid w:val="006E03C0"/>
    <w:rsid w:val="006E1261"/>
    <w:rsid w:val="006E1970"/>
    <w:rsid w:val="006E378A"/>
    <w:rsid w:val="006E6741"/>
    <w:rsid w:val="006E6FE1"/>
    <w:rsid w:val="006F7548"/>
    <w:rsid w:val="006F77A1"/>
    <w:rsid w:val="007019A3"/>
    <w:rsid w:val="00704D03"/>
    <w:rsid w:val="00706427"/>
    <w:rsid w:val="0071052E"/>
    <w:rsid w:val="0071264E"/>
    <w:rsid w:val="00714E80"/>
    <w:rsid w:val="007233FE"/>
    <w:rsid w:val="0072530A"/>
    <w:rsid w:val="00726DBB"/>
    <w:rsid w:val="007271C5"/>
    <w:rsid w:val="00732F6E"/>
    <w:rsid w:val="00733AAD"/>
    <w:rsid w:val="00734030"/>
    <w:rsid w:val="00741EB7"/>
    <w:rsid w:val="007446BB"/>
    <w:rsid w:val="00745406"/>
    <w:rsid w:val="0074560D"/>
    <w:rsid w:val="00745D09"/>
    <w:rsid w:val="00745EA4"/>
    <w:rsid w:val="007463C7"/>
    <w:rsid w:val="00747198"/>
    <w:rsid w:val="00747375"/>
    <w:rsid w:val="00751C04"/>
    <w:rsid w:val="007549A8"/>
    <w:rsid w:val="00762ACE"/>
    <w:rsid w:val="00765BE7"/>
    <w:rsid w:val="0077283A"/>
    <w:rsid w:val="007748CD"/>
    <w:rsid w:val="0077532A"/>
    <w:rsid w:val="00776FFF"/>
    <w:rsid w:val="007775A4"/>
    <w:rsid w:val="0078229D"/>
    <w:rsid w:val="007830D8"/>
    <w:rsid w:val="00783E53"/>
    <w:rsid w:val="00784FCC"/>
    <w:rsid w:val="00792BE5"/>
    <w:rsid w:val="0079450C"/>
    <w:rsid w:val="00795E2E"/>
    <w:rsid w:val="007A188C"/>
    <w:rsid w:val="007A5D82"/>
    <w:rsid w:val="007B0246"/>
    <w:rsid w:val="007B4BEE"/>
    <w:rsid w:val="007B5300"/>
    <w:rsid w:val="007B76AC"/>
    <w:rsid w:val="007C4F29"/>
    <w:rsid w:val="007C5127"/>
    <w:rsid w:val="007C6179"/>
    <w:rsid w:val="007D0926"/>
    <w:rsid w:val="007D2B45"/>
    <w:rsid w:val="007D5763"/>
    <w:rsid w:val="007D649D"/>
    <w:rsid w:val="007D6D1E"/>
    <w:rsid w:val="007D750C"/>
    <w:rsid w:val="007E325B"/>
    <w:rsid w:val="007E6EAC"/>
    <w:rsid w:val="007F5598"/>
    <w:rsid w:val="007F6CE9"/>
    <w:rsid w:val="007F767D"/>
    <w:rsid w:val="00800DEB"/>
    <w:rsid w:val="00801A44"/>
    <w:rsid w:val="00801D0B"/>
    <w:rsid w:val="008059CD"/>
    <w:rsid w:val="00806B25"/>
    <w:rsid w:val="00806E9A"/>
    <w:rsid w:val="00807925"/>
    <w:rsid w:val="008150EA"/>
    <w:rsid w:val="0082156E"/>
    <w:rsid w:val="00821A29"/>
    <w:rsid w:val="008239EF"/>
    <w:rsid w:val="00833642"/>
    <w:rsid w:val="00833939"/>
    <w:rsid w:val="00834555"/>
    <w:rsid w:val="00835D3D"/>
    <w:rsid w:val="00841564"/>
    <w:rsid w:val="00841E05"/>
    <w:rsid w:val="00845AB9"/>
    <w:rsid w:val="00845D5C"/>
    <w:rsid w:val="00846F51"/>
    <w:rsid w:val="008507E8"/>
    <w:rsid w:val="0085091F"/>
    <w:rsid w:val="00854F83"/>
    <w:rsid w:val="0085727F"/>
    <w:rsid w:val="00860937"/>
    <w:rsid w:val="00861E68"/>
    <w:rsid w:val="008646A1"/>
    <w:rsid w:val="0088052F"/>
    <w:rsid w:val="00880B05"/>
    <w:rsid w:val="00880B36"/>
    <w:rsid w:val="008846A5"/>
    <w:rsid w:val="00886FF2"/>
    <w:rsid w:val="008878B8"/>
    <w:rsid w:val="008961E1"/>
    <w:rsid w:val="0089707F"/>
    <w:rsid w:val="008A0EF6"/>
    <w:rsid w:val="008A2F77"/>
    <w:rsid w:val="008A5190"/>
    <w:rsid w:val="008A681A"/>
    <w:rsid w:val="008A77C1"/>
    <w:rsid w:val="008B01CC"/>
    <w:rsid w:val="008B1CAC"/>
    <w:rsid w:val="008B1D38"/>
    <w:rsid w:val="008B57A7"/>
    <w:rsid w:val="008B6A15"/>
    <w:rsid w:val="008B707F"/>
    <w:rsid w:val="008B7492"/>
    <w:rsid w:val="008C4ECB"/>
    <w:rsid w:val="008C6D8C"/>
    <w:rsid w:val="008C7633"/>
    <w:rsid w:val="008D1545"/>
    <w:rsid w:val="008D15D5"/>
    <w:rsid w:val="008D2F04"/>
    <w:rsid w:val="008D49AA"/>
    <w:rsid w:val="008D520D"/>
    <w:rsid w:val="008E1F87"/>
    <w:rsid w:val="008E3D5F"/>
    <w:rsid w:val="008E4719"/>
    <w:rsid w:val="008E50A3"/>
    <w:rsid w:val="008E68B1"/>
    <w:rsid w:val="008F5C2D"/>
    <w:rsid w:val="00903C5E"/>
    <w:rsid w:val="00903F72"/>
    <w:rsid w:val="00906AB1"/>
    <w:rsid w:val="00906D11"/>
    <w:rsid w:val="00914BF3"/>
    <w:rsid w:val="00914E4A"/>
    <w:rsid w:val="0092315C"/>
    <w:rsid w:val="009245B8"/>
    <w:rsid w:val="00925D74"/>
    <w:rsid w:val="009274CD"/>
    <w:rsid w:val="009279E4"/>
    <w:rsid w:val="00932401"/>
    <w:rsid w:val="00934225"/>
    <w:rsid w:val="00936B8C"/>
    <w:rsid w:val="00937598"/>
    <w:rsid w:val="00937754"/>
    <w:rsid w:val="00940BC9"/>
    <w:rsid w:val="00941888"/>
    <w:rsid w:val="009438BF"/>
    <w:rsid w:val="0094430D"/>
    <w:rsid w:val="00955602"/>
    <w:rsid w:val="00956AB4"/>
    <w:rsid w:val="00960BA8"/>
    <w:rsid w:val="00960D80"/>
    <w:rsid w:val="0096169B"/>
    <w:rsid w:val="00980A37"/>
    <w:rsid w:val="009817C1"/>
    <w:rsid w:val="00991A3D"/>
    <w:rsid w:val="00991D27"/>
    <w:rsid w:val="00997FD4"/>
    <w:rsid w:val="009A0E8A"/>
    <w:rsid w:val="009A4D51"/>
    <w:rsid w:val="009A6040"/>
    <w:rsid w:val="009B41EF"/>
    <w:rsid w:val="009B5029"/>
    <w:rsid w:val="009B629D"/>
    <w:rsid w:val="009C4D90"/>
    <w:rsid w:val="009C70EC"/>
    <w:rsid w:val="009D37B5"/>
    <w:rsid w:val="009D4D37"/>
    <w:rsid w:val="009D59AB"/>
    <w:rsid w:val="009D5F50"/>
    <w:rsid w:val="009D6FF0"/>
    <w:rsid w:val="009D740C"/>
    <w:rsid w:val="009E36E8"/>
    <w:rsid w:val="009F05F2"/>
    <w:rsid w:val="009F3C70"/>
    <w:rsid w:val="009F776D"/>
    <w:rsid w:val="00A02C69"/>
    <w:rsid w:val="00A053F0"/>
    <w:rsid w:val="00A060D0"/>
    <w:rsid w:val="00A11A4A"/>
    <w:rsid w:val="00A13B4A"/>
    <w:rsid w:val="00A14196"/>
    <w:rsid w:val="00A148F2"/>
    <w:rsid w:val="00A14E0F"/>
    <w:rsid w:val="00A20AB7"/>
    <w:rsid w:val="00A26628"/>
    <w:rsid w:val="00A30FF6"/>
    <w:rsid w:val="00A31032"/>
    <w:rsid w:val="00A31373"/>
    <w:rsid w:val="00A33401"/>
    <w:rsid w:val="00A3480A"/>
    <w:rsid w:val="00A3496E"/>
    <w:rsid w:val="00A369AC"/>
    <w:rsid w:val="00A37FEC"/>
    <w:rsid w:val="00A41E42"/>
    <w:rsid w:val="00A45C43"/>
    <w:rsid w:val="00A4679A"/>
    <w:rsid w:val="00A560EA"/>
    <w:rsid w:val="00A60553"/>
    <w:rsid w:val="00A61FCB"/>
    <w:rsid w:val="00A635AD"/>
    <w:rsid w:val="00A709F1"/>
    <w:rsid w:val="00A725D4"/>
    <w:rsid w:val="00A803C3"/>
    <w:rsid w:val="00A822D4"/>
    <w:rsid w:val="00A823E9"/>
    <w:rsid w:val="00A82C13"/>
    <w:rsid w:val="00A82D72"/>
    <w:rsid w:val="00A84362"/>
    <w:rsid w:val="00A86BE4"/>
    <w:rsid w:val="00A87624"/>
    <w:rsid w:val="00A90432"/>
    <w:rsid w:val="00A931FB"/>
    <w:rsid w:val="00A94941"/>
    <w:rsid w:val="00A966D0"/>
    <w:rsid w:val="00A96963"/>
    <w:rsid w:val="00AA02B7"/>
    <w:rsid w:val="00AA3DFA"/>
    <w:rsid w:val="00AA6476"/>
    <w:rsid w:val="00AB0154"/>
    <w:rsid w:val="00AB30D5"/>
    <w:rsid w:val="00AB34EC"/>
    <w:rsid w:val="00AB3907"/>
    <w:rsid w:val="00AB4590"/>
    <w:rsid w:val="00AB72EB"/>
    <w:rsid w:val="00AC044E"/>
    <w:rsid w:val="00AC07D1"/>
    <w:rsid w:val="00AC2F82"/>
    <w:rsid w:val="00AC32D9"/>
    <w:rsid w:val="00AC58FC"/>
    <w:rsid w:val="00AC7EAB"/>
    <w:rsid w:val="00AD05AD"/>
    <w:rsid w:val="00AD1AEB"/>
    <w:rsid w:val="00AD2AF6"/>
    <w:rsid w:val="00AD3C97"/>
    <w:rsid w:val="00AD46D8"/>
    <w:rsid w:val="00AD4DB4"/>
    <w:rsid w:val="00AD5D11"/>
    <w:rsid w:val="00AD6950"/>
    <w:rsid w:val="00AD6CF4"/>
    <w:rsid w:val="00AE1A82"/>
    <w:rsid w:val="00AE1EA6"/>
    <w:rsid w:val="00AE2A80"/>
    <w:rsid w:val="00AE2E1C"/>
    <w:rsid w:val="00AE4148"/>
    <w:rsid w:val="00AF142A"/>
    <w:rsid w:val="00AF3D94"/>
    <w:rsid w:val="00AF4CB1"/>
    <w:rsid w:val="00AF5037"/>
    <w:rsid w:val="00AF66E3"/>
    <w:rsid w:val="00B0588D"/>
    <w:rsid w:val="00B06E3A"/>
    <w:rsid w:val="00B10397"/>
    <w:rsid w:val="00B1396E"/>
    <w:rsid w:val="00B20DBD"/>
    <w:rsid w:val="00B23073"/>
    <w:rsid w:val="00B24E2E"/>
    <w:rsid w:val="00B300A4"/>
    <w:rsid w:val="00B32441"/>
    <w:rsid w:val="00B3606A"/>
    <w:rsid w:val="00B365DA"/>
    <w:rsid w:val="00B41ECB"/>
    <w:rsid w:val="00B434D5"/>
    <w:rsid w:val="00B459E2"/>
    <w:rsid w:val="00B4719C"/>
    <w:rsid w:val="00B538BB"/>
    <w:rsid w:val="00B5450E"/>
    <w:rsid w:val="00B55252"/>
    <w:rsid w:val="00B5597A"/>
    <w:rsid w:val="00B56F8F"/>
    <w:rsid w:val="00B601D0"/>
    <w:rsid w:val="00B608DB"/>
    <w:rsid w:val="00B60906"/>
    <w:rsid w:val="00B61C5A"/>
    <w:rsid w:val="00B634CD"/>
    <w:rsid w:val="00B67A66"/>
    <w:rsid w:val="00B70B9C"/>
    <w:rsid w:val="00B72CEC"/>
    <w:rsid w:val="00B754FF"/>
    <w:rsid w:val="00B80D2F"/>
    <w:rsid w:val="00B8181B"/>
    <w:rsid w:val="00B82234"/>
    <w:rsid w:val="00B82775"/>
    <w:rsid w:val="00B82EC6"/>
    <w:rsid w:val="00B836E3"/>
    <w:rsid w:val="00B83F4D"/>
    <w:rsid w:val="00B84E90"/>
    <w:rsid w:val="00B8529A"/>
    <w:rsid w:val="00B85D28"/>
    <w:rsid w:val="00B86F4B"/>
    <w:rsid w:val="00B872B2"/>
    <w:rsid w:val="00B916E6"/>
    <w:rsid w:val="00B92AED"/>
    <w:rsid w:val="00B932B4"/>
    <w:rsid w:val="00B952DA"/>
    <w:rsid w:val="00BA2214"/>
    <w:rsid w:val="00BA27BB"/>
    <w:rsid w:val="00BA31E3"/>
    <w:rsid w:val="00BA3DE5"/>
    <w:rsid w:val="00BA4145"/>
    <w:rsid w:val="00BA5C93"/>
    <w:rsid w:val="00BA7DDC"/>
    <w:rsid w:val="00BB33C3"/>
    <w:rsid w:val="00BB3A19"/>
    <w:rsid w:val="00BB7C01"/>
    <w:rsid w:val="00BC09CD"/>
    <w:rsid w:val="00BC144F"/>
    <w:rsid w:val="00BC240D"/>
    <w:rsid w:val="00BC4AC4"/>
    <w:rsid w:val="00BC63A2"/>
    <w:rsid w:val="00BD001C"/>
    <w:rsid w:val="00BD10E4"/>
    <w:rsid w:val="00BD1232"/>
    <w:rsid w:val="00BD278E"/>
    <w:rsid w:val="00BD2EE2"/>
    <w:rsid w:val="00BD32EF"/>
    <w:rsid w:val="00BD7BD0"/>
    <w:rsid w:val="00BD7C63"/>
    <w:rsid w:val="00BE0FB0"/>
    <w:rsid w:val="00BE36BE"/>
    <w:rsid w:val="00BE602A"/>
    <w:rsid w:val="00BF4F0E"/>
    <w:rsid w:val="00C009F8"/>
    <w:rsid w:val="00C05D6D"/>
    <w:rsid w:val="00C06B6C"/>
    <w:rsid w:val="00C07145"/>
    <w:rsid w:val="00C10496"/>
    <w:rsid w:val="00C10C8B"/>
    <w:rsid w:val="00C12BAD"/>
    <w:rsid w:val="00C175FB"/>
    <w:rsid w:val="00C206B5"/>
    <w:rsid w:val="00C20FD5"/>
    <w:rsid w:val="00C217DB"/>
    <w:rsid w:val="00C21BFA"/>
    <w:rsid w:val="00C21FE6"/>
    <w:rsid w:val="00C22BF1"/>
    <w:rsid w:val="00C242BA"/>
    <w:rsid w:val="00C307A0"/>
    <w:rsid w:val="00C32DF1"/>
    <w:rsid w:val="00C33E0B"/>
    <w:rsid w:val="00C377A5"/>
    <w:rsid w:val="00C4104F"/>
    <w:rsid w:val="00C423C1"/>
    <w:rsid w:val="00C43EA7"/>
    <w:rsid w:val="00C45394"/>
    <w:rsid w:val="00C469B0"/>
    <w:rsid w:val="00C64308"/>
    <w:rsid w:val="00C72374"/>
    <w:rsid w:val="00C750B8"/>
    <w:rsid w:val="00C75D3C"/>
    <w:rsid w:val="00C7667A"/>
    <w:rsid w:val="00C80725"/>
    <w:rsid w:val="00C84208"/>
    <w:rsid w:val="00C900D0"/>
    <w:rsid w:val="00C9140C"/>
    <w:rsid w:val="00C9625E"/>
    <w:rsid w:val="00C97ADC"/>
    <w:rsid w:val="00CA388C"/>
    <w:rsid w:val="00CA73F0"/>
    <w:rsid w:val="00CB14ED"/>
    <w:rsid w:val="00CB203B"/>
    <w:rsid w:val="00CB3000"/>
    <w:rsid w:val="00CB4633"/>
    <w:rsid w:val="00CB4E27"/>
    <w:rsid w:val="00CB6171"/>
    <w:rsid w:val="00CB6E3C"/>
    <w:rsid w:val="00CB762D"/>
    <w:rsid w:val="00CB7981"/>
    <w:rsid w:val="00CC0257"/>
    <w:rsid w:val="00CC05CB"/>
    <w:rsid w:val="00CC0D18"/>
    <w:rsid w:val="00CC542B"/>
    <w:rsid w:val="00CD2B23"/>
    <w:rsid w:val="00CD787E"/>
    <w:rsid w:val="00CE4ACD"/>
    <w:rsid w:val="00CE649D"/>
    <w:rsid w:val="00CE709D"/>
    <w:rsid w:val="00CF0252"/>
    <w:rsid w:val="00CF1314"/>
    <w:rsid w:val="00CF68E7"/>
    <w:rsid w:val="00D00062"/>
    <w:rsid w:val="00D06CC6"/>
    <w:rsid w:val="00D0767F"/>
    <w:rsid w:val="00D11F6C"/>
    <w:rsid w:val="00D1247A"/>
    <w:rsid w:val="00D1253C"/>
    <w:rsid w:val="00D14682"/>
    <w:rsid w:val="00D14BF6"/>
    <w:rsid w:val="00D16025"/>
    <w:rsid w:val="00D20499"/>
    <w:rsid w:val="00D20BD0"/>
    <w:rsid w:val="00D2238A"/>
    <w:rsid w:val="00D26060"/>
    <w:rsid w:val="00D264F8"/>
    <w:rsid w:val="00D273C3"/>
    <w:rsid w:val="00D300F2"/>
    <w:rsid w:val="00D31FD3"/>
    <w:rsid w:val="00D32018"/>
    <w:rsid w:val="00D36F56"/>
    <w:rsid w:val="00D371D6"/>
    <w:rsid w:val="00D37521"/>
    <w:rsid w:val="00D428CD"/>
    <w:rsid w:val="00D4494D"/>
    <w:rsid w:val="00D44F7F"/>
    <w:rsid w:val="00D45DF3"/>
    <w:rsid w:val="00D46434"/>
    <w:rsid w:val="00D4647B"/>
    <w:rsid w:val="00D52E67"/>
    <w:rsid w:val="00D5355F"/>
    <w:rsid w:val="00D575BE"/>
    <w:rsid w:val="00D631AF"/>
    <w:rsid w:val="00D643D7"/>
    <w:rsid w:val="00D66BF2"/>
    <w:rsid w:val="00D705CC"/>
    <w:rsid w:val="00D7229D"/>
    <w:rsid w:val="00D72AF6"/>
    <w:rsid w:val="00D76461"/>
    <w:rsid w:val="00D801B5"/>
    <w:rsid w:val="00D814A2"/>
    <w:rsid w:val="00D818A0"/>
    <w:rsid w:val="00D8236D"/>
    <w:rsid w:val="00D86C18"/>
    <w:rsid w:val="00D91597"/>
    <w:rsid w:val="00D94007"/>
    <w:rsid w:val="00D94B6F"/>
    <w:rsid w:val="00D94CBF"/>
    <w:rsid w:val="00DA0D83"/>
    <w:rsid w:val="00DA27BB"/>
    <w:rsid w:val="00DA60A8"/>
    <w:rsid w:val="00DA6616"/>
    <w:rsid w:val="00DA7278"/>
    <w:rsid w:val="00DB1556"/>
    <w:rsid w:val="00DB2B46"/>
    <w:rsid w:val="00DB2D31"/>
    <w:rsid w:val="00DB4F56"/>
    <w:rsid w:val="00DB6DF2"/>
    <w:rsid w:val="00DC1919"/>
    <w:rsid w:val="00DC481B"/>
    <w:rsid w:val="00DC50B5"/>
    <w:rsid w:val="00DD0411"/>
    <w:rsid w:val="00DD0C11"/>
    <w:rsid w:val="00DD3BD2"/>
    <w:rsid w:val="00DD7F38"/>
    <w:rsid w:val="00DE61BC"/>
    <w:rsid w:val="00DE731A"/>
    <w:rsid w:val="00DF15DE"/>
    <w:rsid w:val="00DF2785"/>
    <w:rsid w:val="00DF2DED"/>
    <w:rsid w:val="00DF605D"/>
    <w:rsid w:val="00DF68C7"/>
    <w:rsid w:val="00E02163"/>
    <w:rsid w:val="00E04C2F"/>
    <w:rsid w:val="00E05250"/>
    <w:rsid w:val="00E0542C"/>
    <w:rsid w:val="00E106D3"/>
    <w:rsid w:val="00E116E3"/>
    <w:rsid w:val="00E120C7"/>
    <w:rsid w:val="00E24B94"/>
    <w:rsid w:val="00E32B3E"/>
    <w:rsid w:val="00E339C0"/>
    <w:rsid w:val="00E36123"/>
    <w:rsid w:val="00E40B4A"/>
    <w:rsid w:val="00E42717"/>
    <w:rsid w:val="00E4434B"/>
    <w:rsid w:val="00E4453C"/>
    <w:rsid w:val="00E47063"/>
    <w:rsid w:val="00E50305"/>
    <w:rsid w:val="00E505CF"/>
    <w:rsid w:val="00E5194E"/>
    <w:rsid w:val="00E552D9"/>
    <w:rsid w:val="00E5633F"/>
    <w:rsid w:val="00E63D77"/>
    <w:rsid w:val="00E65A92"/>
    <w:rsid w:val="00E6614C"/>
    <w:rsid w:val="00E700BF"/>
    <w:rsid w:val="00E75116"/>
    <w:rsid w:val="00E7569A"/>
    <w:rsid w:val="00E76FCD"/>
    <w:rsid w:val="00E777EA"/>
    <w:rsid w:val="00E81F7F"/>
    <w:rsid w:val="00E824BD"/>
    <w:rsid w:val="00E83EDF"/>
    <w:rsid w:val="00E865CB"/>
    <w:rsid w:val="00EA3054"/>
    <w:rsid w:val="00EB0B4D"/>
    <w:rsid w:val="00EB1771"/>
    <w:rsid w:val="00EB2D87"/>
    <w:rsid w:val="00EB5AC8"/>
    <w:rsid w:val="00EC1D0F"/>
    <w:rsid w:val="00EC23E7"/>
    <w:rsid w:val="00EC2F05"/>
    <w:rsid w:val="00EC38D9"/>
    <w:rsid w:val="00EC6D4E"/>
    <w:rsid w:val="00ED0434"/>
    <w:rsid w:val="00ED2782"/>
    <w:rsid w:val="00ED3BA9"/>
    <w:rsid w:val="00ED6873"/>
    <w:rsid w:val="00ED750C"/>
    <w:rsid w:val="00EE06E6"/>
    <w:rsid w:val="00EE2782"/>
    <w:rsid w:val="00EE5BB2"/>
    <w:rsid w:val="00EE5F28"/>
    <w:rsid w:val="00EE70C7"/>
    <w:rsid w:val="00EF0FC8"/>
    <w:rsid w:val="00EF10E9"/>
    <w:rsid w:val="00EF1539"/>
    <w:rsid w:val="00EF31D1"/>
    <w:rsid w:val="00EF509F"/>
    <w:rsid w:val="00EF5B26"/>
    <w:rsid w:val="00EF6B05"/>
    <w:rsid w:val="00EF78A4"/>
    <w:rsid w:val="00EF79F2"/>
    <w:rsid w:val="00F0041A"/>
    <w:rsid w:val="00F036A4"/>
    <w:rsid w:val="00F043BD"/>
    <w:rsid w:val="00F051BB"/>
    <w:rsid w:val="00F05AD0"/>
    <w:rsid w:val="00F100F0"/>
    <w:rsid w:val="00F14310"/>
    <w:rsid w:val="00F16C9D"/>
    <w:rsid w:val="00F23145"/>
    <w:rsid w:val="00F24CB7"/>
    <w:rsid w:val="00F26CBD"/>
    <w:rsid w:val="00F315DD"/>
    <w:rsid w:val="00F321BB"/>
    <w:rsid w:val="00F33E35"/>
    <w:rsid w:val="00F34666"/>
    <w:rsid w:val="00F372FC"/>
    <w:rsid w:val="00F4018B"/>
    <w:rsid w:val="00F40237"/>
    <w:rsid w:val="00F4443B"/>
    <w:rsid w:val="00F45F6B"/>
    <w:rsid w:val="00F45F9A"/>
    <w:rsid w:val="00F465DF"/>
    <w:rsid w:val="00F525F1"/>
    <w:rsid w:val="00F5578B"/>
    <w:rsid w:val="00F60B2F"/>
    <w:rsid w:val="00F62912"/>
    <w:rsid w:val="00F66E4B"/>
    <w:rsid w:val="00F7167D"/>
    <w:rsid w:val="00F737B6"/>
    <w:rsid w:val="00F74487"/>
    <w:rsid w:val="00F751CE"/>
    <w:rsid w:val="00F7764C"/>
    <w:rsid w:val="00F77E8B"/>
    <w:rsid w:val="00F907DB"/>
    <w:rsid w:val="00F95638"/>
    <w:rsid w:val="00F963CE"/>
    <w:rsid w:val="00F97AF5"/>
    <w:rsid w:val="00FA0251"/>
    <w:rsid w:val="00FA1194"/>
    <w:rsid w:val="00FA5341"/>
    <w:rsid w:val="00FB0BB7"/>
    <w:rsid w:val="00FB0D50"/>
    <w:rsid w:val="00FC0F8F"/>
    <w:rsid w:val="00FC19EC"/>
    <w:rsid w:val="00FC4BE8"/>
    <w:rsid w:val="00FC510E"/>
    <w:rsid w:val="00FC7F78"/>
    <w:rsid w:val="00FE31AB"/>
    <w:rsid w:val="00FE36DF"/>
    <w:rsid w:val="00FE3A3E"/>
    <w:rsid w:val="00FE5A80"/>
    <w:rsid w:val="00FE75F3"/>
    <w:rsid w:val="00FF0503"/>
    <w:rsid w:val="00FF10AA"/>
    <w:rsid w:val="00FF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BAD3B"/>
  <w15:docId w15:val="{6880D5D7-A03F-654A-ADB0-62856A86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545454"/>
        <w:sz w:val="22"/>
        <w:szCs w:val="22"/>
        <w:highlight w:val="white"/>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0"/>
      <w:outlineLvl w:val="0"/>
    </w:pPr>
    <w:rPr>
      <w:color w:val="1F3864"/>
      <w:sz w:val="32"/>
      <w:szCs w:val="32"/>
    </w:rPr>
  </w:style>
  <w:style w:type="paragraph" w:styleId="Heading2">
    <w:name w:val="heading 2"/>
    <w:basedOn w:val="Normal"/>
    <w:next w:val="Normal"/>
    <w:pPr>
      <w:keepNext/>
      <w:keepLines/>
      <w:spacing w:before="40" w:after="0"/>
      <w:outlineLvl w:val="1"/>
    </w:pPr>
    <w:rPr>
      <w:color w:val="1F3864"/>
      <w:sz w:val="26"/>
      <w:szCs w:val="26"/>
    </w:rPr>
  </w:style>
  <w:style w:type="paragraph" w:styleId="Heading3">
    <w:name w:val="heading 3"/>
    <w:basedOn w:val="Normal"/>
    <w:next w:val="Normal"/>
    <w:link w:val="Heading3Char"/>
    <w:pPr>
      <w:keepNext/>
      <w:keepLines/>
      <w:spacing w:before="40" w:after="0"/>
      <w:outlineLvl w:val="2"/>
    </w:pPr>
    <w:rPr>
      <w:color w:val="1F3864"/>
      <w:sz w:val="24"/>
      <w:szCs w:val="24"/>
    </w:rPr>
  </w:style>
  <w:style w:type="paragraph" w:styleId="Heading4">
    <w:name w:val="heading 4"/>
    <w:basedOn w:val="Normal"/>
    <w:next w:val="Normal"/>
    <w:pPr>
      <w:keepNext/>
      <w:keepLines/>
      <w:spacing w:before="40" w:after="0"/>
      <w:outlineLvl w:val="3"/>
    </w:pPr>
    <w:rPr>
      <w:i/>
      <w:color w:val="1F386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tblPr>
      <w:tblStyleRowBandSize w:val="1"/>
      <w:tblStyleColBandSize w:val="1"/>
      <w:tblCellMar>
        <w:left w:w="10" w:type="dxa"/>
        <w:right w:w="10" w:type="dxa"/>
      </w:tblCellMar>
    </w:tblPr>
  </w:style>
  <w:style w:type="table" w:customStyle="1" w:styleId="1">
    <w:name w:val="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60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55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60553"/>
    <w:rPr>
      <w:b/>
      <w:bCs/>
    </w:rPr>
  </w:style>
  <w:style w:type="character" w:customStyle="1" w:styleId="CommentSubjectChar">
    <w:name w:val="Comment Subject Char"/>
    <w:basedOn w:val="CommentTextChar"/>
    <w:link w:val="CommentSubject"/>
    <w:uiPriority w:val="99"/>
    <w:semiHidden/>
    <w:rsid w:val="00A60553"/>
    <w:rPr>
      <w:b/>
      <w:bCs/>
      <w:sz w:val="20"/>
      <w:szCs w:val="20"/>
    </w:rPr>
  </w:style>
  <w:style w:type="paragraph" w:customStyle="1" w:styleId="MBSHeading1">
    <w:name w:val="MBS_Heading 1"/>
    <w:basedOn w:val="Heading1"/>
    <w:link w:val="MBSHeading1Char"/>
    <w:qFormat/>
    <w:rsid w:val="00BD32EF"/>
    <w:pPr>
      <w:pBdr>
        <w:top w:val="nil"/>
        <w:left w:val="nil"/>
        <w:bottom w:val="nil"/>
        <w:right w:val="nil"/>
        <w:between w:val="nil"/>
      </w:pBdr>
      <w:spacing w:after="240" w:line="240" w:lineRule="auto"/>
    </w:pPr>
    <w:rPr>
      <w:color w:val="0070C0"/>
      <w:sz w:val="48"/>
      <w:szCs w:val="48"/>
      <w:highlight w:val="none"/>
    </w:rPr>
  </w:style>
  <w:style w:type="paragraph" w:customStyle="1" w:styleId="MBSheading10">
    <w:name w:val="MBS_heading 1"/>
    <w:basedOn w:val="MBSHeading1"/>
    <w:link w:val="MBSheading1Char0"/>
    <w:rsid w:val="0019605C"/>
  </w:style>
  <w:style w:type="character" w:customStyle="1" w:styleId="MBSHeading1Char">
    <w:name w:val="MBS_Heading 1 Char"/>
    <w:basedOn w:val="DefaultParagraphFont"/>
    <w:link w:val="MBSHeading1"/>
    <w:rsid w:val="00BD32EF"/>
    <w:rPr>
      <w:color w:val="0070C0"/>
      <w:sz w:val="48"/>
      <w:szCs w:val="48"/>
      <w:highlight w:val="none"/>
    </w:rPr>
  </w:style>
  <w:style w:type="paragraph" w:customStyle="1" w:styleId="MBSHeading2">
    <w:name w:val="MBS_Heading 2"/>
    <w:basedOn w:val="Heading2"/>
    <w:link w:val="MBSHeading2Char"/>
    <w:qFormat/>
    <w:rsid w:val="00BD32EF"/>
    <w:pPr>
      <w:pBdr>
        <w:top w:val="nil"/>
        <w:left w:val="nil"/>
        <w:bottom w:val="nil"/>
        <w:right w:val="nil"/>
        <w:between w:val="nil"/>
      </w:pBdr>
      <w:spacing w:before="240" w:after="120" w:line="259" w:lineRule="auto"/>
    </w:pPr>
    <w:rPr>
      <w:color w:val="0070C0"/>
      <w:sz w:val="32"/>
      <w:szCs w:val="32"/>
      <w:highlight w:val="none"/>
    </w:rPr>
  </w:style>
  <w:style w:type="character" w:customStyle="1" w:styleId="MBSheading1Char0">
    <w:name w:val="MBS_heading 1 Char"/>
    <w:basedOn w:val="MBSHeading1Char"/>
    <w:link w:val="MBSheading10"/>
    <w:rsid w:val="0019605C"/>
    <w:rPr>
      <w:color w:val="00B0F0"/>
      <w:sz w:val="48"/>
      <w:szCs w:val="48"/>
      <w:highlight w:val="none"/>
    </w:rPr>
  </w:style>
  <w:style w:type="paragraph" w:styleId="TOC2">
    <w:name w:val="toc 2"/>
    <w:basedOn w:val="Normal"/>
    <w:next w:val="Normal"/>
    <w:autoRedefine/>
    <w:uiPriority w:val="39"/>
    <w:unhideWhenUsed/>
    <w:rsid w:val="0019605C"/>
    <w:pPr>
      <w:spacing w:after="100"/>
      <w:ind w:left="220"/>
    </w:pPr>
  </w:style>
  <w:style w:type="character" w:customStyle="1" w:styleId="MBSHeading2Char">
    <w:name w:val="MBS_Heading 2 Char"/>
    <w:basedOn w:val="DefaultParagraphFont"/>
    <w:link w:val="MBSHeading2"/>
    <w:rsid w:val="00BD32EF"/>
    <w:rPr>
      <w:color w:val="0070C0"/>
      <w:sz w:val="32"/>
      <w:szCs w:val="32"/>
      <w:highlight w:val="none"/>
    </w:rPr>
  </w:style>
  <w:style w:type="character" w:styleId="Hyperlink">
    <w:name w:val="Hyperlink"/>
    <w:basedOn w:val="DefaultParagraphFont"/>
    <w:uiPriority w:val="99"/>
    <w:unhideWhenUsed/>
    <w:rsid w:val="0019605C"/>
    <w:rPr>
      <w:color w:val="0000FF" w:themeColor="hyperlink"/>
      <w:u w:val="single"/>
    </w:rPr>
  </w:style>
  <w:style w:type="paragraph" w:styleId="TOC1">
    <w:name w:val="toc 1"/>
    <w:basedOn w:val="Normal"/>
    <w:next w:val="Normal"/>
    <w:autoRedefine/>
    <w:uiPriority w:val="39"/>
    <w:unhideWhenUsed/>
    <w:rsid w:val="0019605C"/>
    <w:pPr>
      <w:spacing w:after="100"/>
    </w:pPr>
  </w:style>
  <w:style w:type="character" w:customStyle="1" w:styleId="UnresolvedMention1">
    <w:name w:val="Unresolved Mention1"/>
    <w:basedOn w:val="DefaultParagraphFont"/>
    <w:uiPriority w:val="99"/>
    <w:semiHidden/>
    <w:unhideWhenUsed/>
    <w:rsid w:val="00296222"/>
    <w:rPr>
      <w:color w:val="605E5C"/>
      <w:shd w:val="clear" w:color="auto" w:fill="E1DFDD"/>
    </w:rPr>
  </w:style>
  <w:style w:type="paragraph" w:customStyle="1" w:styleId="MBSHeading3">
    <w:name w:val="MBS_Heading 3"/>
    <w:basedOn w:val="Heading3"/>
    <w:link w:val="MBSHeading3Char"/>
    <w:qFormat/>
    <w:rsid w:val="00BD32EF"/>
    <w:pPr>
      <w:pBdr>
        <w:top w:val="nil"/>
        <w:left w:val="nil"/>
        <w:bottom w:val="nil"/>
        <w:right w:val="nil"/>
        <w:between w:val="nil"/>
      </w:pBdr>
      <w:spacing w:before="160" w:after="160" w:line="240" w:lineRule="auto"/>
    </w:pPr>
    <w:rPr>
      <w:b/>
      <w:color w:val="0070C0"/>
      <w:highlight w:val="none"/>
    </w:rPr>
  </w:style>
  <w:style w:type="paragraph" w:styleId="NoSpacing">
    <w:name w:val="No Spacing"/>
    <w:uiPriority w:val="1"/>
    <w:qFormat/>
    <w:rsid w:val="00440CBE"/>
    <w:pPr>
      <w:spacing w:after="0" w:line="240" w:lineRule="auto"/>
    </w:pPr>
  </w:style>
  <w:style w:type="character" w:customStyle="1" w:styleId="Heading3Char">
    <w:name w:val="Heading 3 Char"/>
    <w:basedOn w:val="DefaultParagraphFont"/>
    <w:link w:val="Heading3"/>
    <w:rsid w:val="007D2B45"/>
    <w:rPr>
      <w:color w:val="1F3864"/>
      <w:sz w:val="24"/>
      <w:szCs w:val="24"/>
    </w:rPr>
  </w:style>
  <w:style w:type="character" w:customStyle="1" w:styleId="MBSHeading3Char">
    <w:name w:val="MBS_Heading 3 Char"/>
    <w:basedOn w:val="Heading3Char"/>
    <w:link w:val="MBSHeading3"/>
    <w:rsid w:val="00BD32EF"/>
    <w:rPr>
      <w:b/>
      <w:color w:val="0070C0"/>
      <w:sz w:val="24"/>
      <w:szCs w:val="24"/>
      <w:highlight w:val="none"/>
    </w:rPr>
  </w:style>
  <w:style w:type="table" w:styleId="TableGrid">
    <w:name w:val="Table Grid"/>
    <w:basedOn w:val="TableNormal"/>
    <w:uiPriority w:val="59"/>
    <w:unhideWhenUsed/>
    <w:rsid w:val="00087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2">
    <w:name w:val="BA2"/>
    <w:qFormat/>
    <w:rsid w:val="0072530A"/>
    <w:pPr>
      <w:spacing w:before="240" w:after="120" w:line="259" w:lineRule="auto"/>
    </w:pPr>
    <w:rPr>
      <w:rFonts w:asciiTheme="majorHAnsi" w:eastAsiaTheme="minorHAnsi" w:hAnsiTheme="majorHAnsi" w:cstheme="majorHAnsi"/>
      <w:color w:val="00B0F0"/>
      <w:sz w:val="32"/>
      <w:szCs w:val="48"/>
      <w:highlight w:val="none"/>
    </w:rPr>
  </w:style>
  <w:style w:type="paragraph" w:customStyle="1" w:styleId="BA3">
    <w:name w:val="BA3"/>
    <w:basedOn w:val="BA2"/>
    <w:qFormat/>
    <w:rsid w:val="00200FCB"/>
    <w:pPr>
      <w:outlineLvl w:val="0"/>
    </w:pPr>
    <w:rPr>
      <w:color w:val="A6A6A6" w:themeColor="background1" w:themeShade="A6"/>
      <w:sz w:val="24"/>
    </w:rPr>
  </w:style>
  <w:style w:type="character" w:styleId="FollowedHyperlink">
    <w:name w:val="FollowedHyperlink"/>
    <w:basedOn w:val="DefaultParagraphFont"/>
    <w:uiPriority w:val="99"/>
    <w:semiHidden/>
    <w:unhideWhenUsed/>
    <w:rsid w:val="0066035D"/>
    <w:rPr>
      <w:color w:val="800080" w:themeColor="followedHyperlink"/>
      <w:u w:val="single"/>
    </w:rPr>
  </w:style>
  <w:style w:type="paragraph" w:styleId="FootnoteText">
    <w:name w:val="footnote text"/>
    <w:basedOn w:val="Normal"/>
    <w:link w:val="FootnoteTextChar"/>
    <w:uiPriority w:val="99"/>
    <w:semiHidden/>
    <w:unhideWhenUsed/>
    <w:rsid w:val="00835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D3D"/>
    <w:rPr>
      <w:sz w:val="20"/>
      <w:szCs w:val="20"/>
    </w:rPr>
  </w:style>
  <w:style w:type="character" w:styleId="FootnoteReference">
    <w:name w:val="footnote reference"/>
    <w:basedOn w:val="DefaultParagraphFont"/>
    <w:uiPriority w:val="99"/>
    <w:semiHidden/>
    <w:unhideWhenUsed/>
    <w:rsid w:val="00835D3D"/>
    <w:rPr>
      <w:vertAlign w:val="superscript"/>
    </w:rPr>
  </w:style>
  <w:style w:type="paragraph" w:styleId="TOC3">
    <w:name w:val="toc 3"/>
    <w:basedOn w:val="Normal"/>
    <w:next w:val="Normal"/>
    <w:autoRedefine/>
    <w:uiPriority w:val="39"/>
    <w:unhideWhenUsed/>
    <w:rsid w:val="00AE1EA6"/>
    <w:pPr>
      <w:spacing w:after="100"/>
      <w:ind w:left="440"/>
    </w:pPr>
  </w:style>
  <w:style w:type="paragraph" w:styleId="TOCHeading">
    <w:name w:val="TOC Heading"/>
    <w:basedOn w:val="Heading1"/>
    <w:next w:val="Normal"/>
    <w:uiPriority w:val="39"/>
    <w:unhideWhenUsed/>
    <w:qFormat/>
    <w:rsid w:val="00AE1EA6"/>
    <w:pPr>
      <w:spacing w:line="259" w:lineRule="auto"/>
      <w:outlineLvl w:val="9"/>
    </w:pPr>
    <w:rPr>
      <w:rFonts w:asciiTheme="majorHAnsi" w:eastAsiaTheme="majorEastAsia" w:hAnsiTheme="majorHAnsi" w:cstheme="majorBidi"/>
      <w:color w:val="365F91" w:themeColor="accent1" w:themeShade="BF"/>
      <w:highlight w:val="none"/>
    </w:rPr>
  </w:style>
  <w:style w:type="character" w:customStyle="1" w:styleId="UnresolvedMention2">
    <w:name w:val="Unresolved Mention2"/>
    <w:basedOn w:val="DefaultParagraphFont"/>
    <w:uiPriority w:val="99"/>
    <w:semiHidden/>
    <w:unhideWhenUsed/>
    <w:rsid w:val="00980A37"/>
    <w:rPr>
      <w:color w:val="605E5C"/>
      <w:shd w:val="clear" w:color="auto" w:fill="E1DFDD"/>
    </w:rPr>
  </w:style>
  <w:style w:type="paragraph" w:styleId="Revision">
    <w:name w:val="Revision"/>
    <w:hidden/>
    <w:uiPriority w:val="99"/>
    <w:semiHidden/>
    <w:rsid w:val="00EC23E7"/>
    <w:pPr>
      <w:spacing w:after="0" w:line="240" w:lineRule="auto"/>
    </w:pPr>
  </w:style>
  <w:style w:type="paragraph" w:styleId="ListParagraph">
    <w:name w:val="List Paragraph"/>
    <w:basedOn w:val="Normal"/>
    <w:uiPriority w:val="34"/>
    <w:qFormat/>
    <w:rsid w:val="00AC2F82"/>
    <w:pPr>
      <w:ind w:left="720"/>
      <w:contextualSpacing/>
    </w:pPr>
  </w:style>
  <w:style w:type="paragraph" w:customStyle="1" w:styleId="Default">
    <w:name w:val="Default"/>
    <w:rsid w:val="00130E72"/>
    <w:pPr>
      <w:autoSpaceDE w:val="0"/>
      <w:autoSpaceDN w:val="0"/>
      <w:adjustRightInd w:val="0"/>
      <w:spacing w:after="0" w:line="240" w:lineRule="auto"/>
    </w:pPr>
    <w:rPr>
      <w:color w:val="000000"/>
      <w:sz w:val="24"/>
      <w:szCs w:val="24"/>
      <w:highlight w:val="none"/>
    </w:rPr>
  </w:style>
  <w:style w:type="paragraph" w:styleId="Header">
    <w:name w:val="header"/>
    <w:basedOn w:val="Normal"/>
    <w:link w:val="HeaderChar"/>
    <w:uiPriority w:val="99"/>
    <w:unhideWhenUsed/>
    <w:rsid w:val="009F3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C70"/>
  </w:style>
  <w:style w:type="paragraph" w:styleId="Footer">
    <w:name w:val="footer"/>
    <w:basedOn w:val="Normal"/>
    <w:link w:val="FooterChar"/>
    <w:uiPriority w:val="99"/>
    <w:unhideWhenUsed/>
    <w:rsid w:val="009F3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C70"/>
  </w:style>
  <w:style w:type="paragraph" w:customStyle="1" w:styleId="EndNoteBibliographyTitle">
    <w:name w:val="EndNote Bibliography Title"/>
    <w:basedOn w:val="Normal"/>
    <w:link w:val="EndNoteBibliographyTitleChar"/>
    <w:rsid w:val="00DB2B46"/>
    <w:pPr>
      <w:spacing w:after="0"/>
      <w:jc w:val="center"/>
    </w:pPr>
    <w:rPr>
      <w:noProof/>
    </w:rPr>
  </w:style>
  <w:style w:type="character" w:customStyle="1" w:styleId="EndNoteBibliographyTitleChar">
    <w:name w:val="EndNote Bibliography Title Char"/>
    <w:basedOn w:val="DefaultParagraphFont"/>
    <w:link w:val="EndNoteBibliographyTitle"/>
    <w:rsid w:val="00DB2B46"/>
    <w:rPr>
      <w:noProof/>
    </w:rPr>
  </w:style>
  <w:style w:type="paragraph" w:customStyle="1" w:styleId="EndNoteBibliography">
    <w:name w:val="EndNote Bibliography"/>
    <w:basedOn w:val="Normal"/>
    <w:link w:val="EndNoteBibliographyChar"/>
    <w:rsid w:val="00DB2B46"/>
    <w:pPr>
      <w:spacing w:line="240" w:lineRule="auto"/>
    </w:pPr>
    <w:rPr>
      <w:noProof/>
    </w:rPr>
  </w:style>
  <w:style w:type="character" w:customStyle="1" w:styleId="EndNoteBibliographyChar">
    <w:name w:val="EndNote Bibliography Char"/>
    <w:basedOn w:val="DefaultParagraphFont"/>
    <w:link w:val="EndNoteBibliography"/>
    <w:rsid w:val="00DB2B46"/>
    <w:rPr>
      <w:noProof/>
    </w:rPr>
  </w:style>
  <w:style w:type="character" w:styleId="UnresolvedMention">
    <w:name w:val="Unresolved Mention"/>
    <w:basedOn w:val="DefaultParagraphFont"/>
    <w:uiPriority w:val="99"/>
    <w:semiHidden/>
    <w:unhideWhenUsed/>
    <w:rsid w:val="00DB2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461658">
      <w:bodyDiv w:val="1"/>
      <w:marLeft w:val="0"/>
      <w:marRight w:val="0"/>
      <w:marTop w:val="0"/>
      <w:marBottom w:val="0"/>
      <w:divBdr>
        <w:top w:val="none" w:sz="0" w:space="0" w:color="auto"/>
        <w:left w:val="none" w:sz="0" w:space="0" w:color="auto"/>
        <w:bottom w:val="none" w:sz="0" w:space="0" w:color="auto"/>
        <w:right w:val="none" w:sz="0" w:space="0" w:color="auto"/>
      </w:divBdr>
    </w:div>
    <w:div w:id="1259675226">
      <w:bodyDiv w:val="1"/>
      <w:marLeft w:val="0"/>
      <w:marRight w:val="0"/>
      <w:marTop w:val="0"/>
      <w:marBottom w:val="0"/>
      <w:divBdr>
        <w:top w:val="none" w:sz="0" w:space="0" w:color="auto"/>
        <w:left w:val="none" w:sz="0" w:space="0" w:color="auto"/>
        <w:bottom w:val="none" w:sz="0" w:space="0" w:color="auto"/>
        <w:right w:val="none" w:sz="0" w:space="0" w:color="auto"/>
      </w:divBdr>
    </w:div>
    <w:div w:id="1597664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measuringu.com/handle-missing-da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hsprogram.com/programming/wealth%20index/Steps_to_constructing_the_new_DHS_Wealth_Index.pdf"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BCEF4-0930-4C61-8A47-761A8CC2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14928</Words>
  <Characters>85095</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99824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Olapeju, Bolanle</dc:creator>
  <cp:lastModifiedBy>Michael Toso</cp:lastModifiedBy>
  <cp:revision>8</cp:revision>
  <cp:lastPrinted>2019-07-19T15:14:00Z</cp:lastPrinted>
  <dcterms:created xsi:type="dcterms:W3CDTF">2021-04-13T18:56:00Z</dcterms:created>
  <dcterms:modified xsi:type="dcterms:W3CDTF">2021-04-22T13:44:00Z</dcterms:modified>
</cp:coreProperties>
</file>